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5A" w:rsidRDefault="00C8016C">
      <w:pPr>
        <w:pStyle w:val="berschrift1"/>
      </w:pPr>
      <w:r>
        <w:t>Entgeltordnung für Räume und Einrichtungen in städt. Gebäuden und Anlagen vom 17.12.1991</w:t>
      </w:r>
    </w:p>
    <w:p w:rsidR="004C5F5A" w:rsidRDefault="00C8016C">
      <w:pPr>
        <w:rPr>
          <w:rFonts w:ascii="Arial" w:hAnsi="Arial"/>
        </w:rPr>
      </w:pPr>
      <w:proofErr w:type="spellStart"/>
      <w:r>
        <w:rPr>
          <w:rFonts w:ascii="Arial" w:hAnsi="Arial"/>
        </w:rPr>
        <w:t>ABbl</w:t>
      </w:r>
      <w:proofErr w:type="spellEnd"/>
      <w:r>
        <w:rPr>
          <w:rFonts w:ascii="Arial" w:hAnsi="Arial"/>
        </w:rPr>
        <w:t xml:space="preserve"> Nr. 19 vom 30.12.1991 S. 343</w:t>
      </w:r>
    </w:p>
    <w:p w:rsidR="004C5F5A" w:rsidRDefault="004C5F5A">
      <w:pPr>
        <w:rPr>
          <w:rFonts w:ascii="Arial" w:hAnsi="Arial"/>
        </w:rPr>
      </w:pPr>
    </w:p>
    <w:p w:rsidR="004C5F5A" w:rsidRDefault="00C8016C">
      <w:pPr>
        <w:rPr>
          <w:rFonts w:ascii="Arial" w:hAnsi="Arial"/>
        </w:rPr>
      </w:pPr>
      <w:r>
        <w:rPr>
          <w:rFonts w:ascii="Arial" w:hAnsi="Arial"/>
        </w:rPr>
        <w:t>Änderungen:</w:t>
      </w:r>
    </w:p>
    <w:p w:rsidR="004C5F5A" w:rsidRDefault="00C8016C">
      <w:pPr>
        <w:rPr>
          <w:rFonts w:ascii="Arial" w:hAnsi="Arial"/>
        </w:rPr>
      </w:pPr>
      <w:proofErr w:type="spellStart"/>
      <w:r>
        <w:rPr>
          <w:rFonts w:ascii="Arial" w:hAnsi="Arial"/>
        </w:rPr>
        <w:t>ABbl</w:t>
      </w:r>
      <w:proofErr w:type="spellEnd"/>
      <w:r>
        <w:rPr>
          <w:rFonts w:ascii="Arial" w:hAnsi="Arial"/>
        </w:rPr>
        <w:t>. Nr. 13 vom 12.11.2001, S. 143 in Kraft getreten am 1.1.2002</w:t>
      </w:r>
    </w:p>
    <w:p w:rsidR="004C5F5A" w:rsidRDefault="004C5F5A">
      <w:pPr>
        <w:rPr>
          <w:rFonts w:ascii="Arial" w:hAnsi="Arial"/>
        </w:rPr>
      </w:pPr>
    </w:p>
    <w:p w:rsidR="004C5F5A" w:rsidRDefault="004C5F5A">
      <w:pPr>
        <w:rPr>
          <w:rFonts w:ascii="Arial" w:hAnsi="Arial"/>
        </w:rPr>
      </w:pPr>
    </w:p>
    <w:p w:rsidR="004C5F5A" w:rsidRDefault="00C8016C">
      <w:pPr>
        <w:rPr>
          <w:rFonts w:ascii="Arial" w:hAnsi="Arial"/>
        </w:rPr>
      </w:pPr>
      <w:r>
        <w:rPr>
          <w:rFonts w:ascii="Arial" w:hAnsi="Arial"/>
        </w:rPr>
        <w:t xml:space="preserve">Aufgrund der §§ 4 und 28 der Gemeindeordnung für das Land NW in der Fassung der Bekanntmachung vom 13.08.1984 (GV NW S. 475), zuletzt geändert durch Gesetz vom 07.03.1990 (GV NW S. 141) hat der Rat der Stadt Marl am 12.12.1991 folgende Entgeltordnung für Räume und </w:t>
      </w:r>
      <w:bookmarkStart w:id="0" w:name="_GoBack"/>
      <w:bookmarkEnd w:id="0"/>
      <w:r>
        <w:rPr>
          <w:rFonts w:ascii="Arial" w:hAnsi="Arial"/>
        </w:rPr>
        <w:t>Einrichtungen in städtischen Gebäuden und Anlagen beschlossen:</w:t>
      </w:r>
    </w:p>
    <w:p w:rsidR="004C5F5A" w:rsidRDefault="004C5F5A">
      <w:pPr>
        <w:rPr>
          <w:rFonts w:ascii="Arial" w:hAnsi="Arial"/>
        </w:rPr>
      </w:pPr>
    </w:p>
    <w:p w:rsidR="004C5F5A" w:rsidRDefault="004C5F5A">
      <w:pPr>
        <w:rPr>
          <w:rFonts w:ascii="Arial" w:hAnsi="Arial"/>
        </w:rPr>
      </w:pPr>
    </w:p>
    <w:p w:rsidR="004C5F5A" w:rsidRDefault="00C8016C">
      <w:pPr>
        <w:rPr>
          <w:rFonts w:ascii="Arial" w:hAnsi="Arial"/>
          <w:b/>
        </w:rPr>
      </w:pPr>
      <w:r>
        <w:rPr>
          <w:rFonts w:ascii="Arial" w:hAnsi="Arial"/>
          <w:b/>
        </w:rPr>
        <w:t>1. Generelle Entgeltpflicht</w:t>
      </w:r>
    </w:p>
    <w:p w:rsidR="004C5F5A" w:rsidRDefault="00C8016C">
      <w:pPr>
        <w:rPr>
          <w:rFonts w:ascii="Arial" w:hAnsi="Arial"/>
        </w:rPr>
      </w:pPr>
      <w:r>
        <w:rPr>
          <w:rFonts w:ascii="Arial" w:hAnsi="Arial"/>
        </w:rPr>
        <w:t xml:space="preserve">Für die Benutzung und Einrichtungen in städtischen Gebäuden und Anlagen ist durch nichtstädtische </w:t>
      </w:r>
      <w:proofErr w:type="spellStart"/>
      <w:r>
        <w:rPr>
          <w:rFonts w:ascii="Arial" w:hAnsi="Arial"/>
        </w:rPr>
        <w:t>NutzerInnen</w:t>
      </w:r>
      <w:proofErr w:type="spellEnd"/>
      <w:r>
        <w:rPr>
          <w:rFonts w:ascii="Arial" w:hAnsi="Arial"/>
        </w:rPr>
        <w:t xml:space="preserve"> ein privates Entgelt zu entrichten, dessen Höhe sich aus der Nutzungsgenehmigung ergibt. Mit dem Entgelt wird ein Teil des Personal- und Sachaufwandes der Stadt Marl abgegolten.</w:t>
      </w:r>
    </w:p>
    <w:p w:rsidR="004C5F5A" w:rsidRDefault="004C5F5A">
      <w:pPr>
        <w:rPr>
          <w:rFonts w:ascii="Arial" w:hAnsi="Arial"/>
        </w:rPr>
      </w:pPr>
    </w:p>
    <w:p w:rsidR="004C5F5A" w:rsidRDefault="00C8016C">
      <w:pPr>
        <w:rPr>
          <w:rFonts w:ascii="Arial" w:hAnsi="Arial"/>
          <w:b/>
        </w:rPr>
      </w:pPr>
      <w:r>
        <w:rPr>
          <w:rFonts w:ascii="Arial" w:hAnsi="Arial"/>
          <w:b/>
        </w:rPr>
        <w:t>2. Räumlicher Geltungsbereich</w:t>
      </w:r>
    </w:p>
    <w:p w:rsidR="004C5F5A" w:rsidRDefault="00C8016C">
      <w:pPr>
        <w:rPr>
          <w:rFonts w:ascii="Arial" w:hAnsi="Arial"/>
        </w:rPr>
      </w:pPr>
      <w:r>
        <w:rPr>
          <w:rFonts w:ascii="Arial" w:hAnsi="Arial"/>
        </w:rPr>
        <w:t>(2.1)</w:t>
      </w:r>
      <w:r>
        <w:rPr>
          <w:rFonts w:ascii="Arial" w:hAnsi="Arial"/>
        </w:rPr>
        <w:tab/>
        <w:t>Städtische Gebäude und Anlagen sind</w:t>
      </w:r>
    </w:p>
    <w:p w:rsidR="004C5F5A" w:rsidRDefault="00C8016C">
      <w:pPr>
        <w:rPr>
          <w:rFonts w:ascii="Arial" w:hAnsi="Arial"/>
        </w:rPr>
      </w:pPr>
      <w:r>
        <w:rPr>
          <w:rFonts w:ascii="Arial" w:hAnsi="Arial"/>
        </w:rPr>
        <w:t>-</w:t>
      </w:r>
      <w:r>
        <w:rPr>
          <w:rFonts w:ascii="Arial" w:hAnsi="Arial"/>
        </w:rPr>
        <w:tab/>
        <w:t>städtische Schulgebäude mit Ausnahme der Turn- und Sporthallen</w:t>
      </w:r>
    </w:p>
    <w:p w:rsidR="004C5F5A" w:rsidRDefault="00C8016C">
      <w:pPr>
        <w:rPr>
          <w:rFonts w:ascii="Arial" w:hAnsi="Arial"/>
        </w:rPr>
      </w:pPr>
      <w:r>
        <w:rPr>
          <w:rFonts w:ascii="Arial" w:hAnsi="Arial"/>
        </w:rPr>
        <w:t>-</w:t>
      </w:r>
      <w:r>
        <w:rPr>
          <w:rFonts w:ascii="Arial" w:hAnsi="Arial"/>
        </w:rPr>
        <w:tab/>
        <w:t>die Jugendverkehrsschule Marl</w:t>
      </w:r>
    </w:p>
    <w:p w:rsidR="004C5F5A" w:rsidRDefault="00C8016C">
      <w:pPr>
        <w:rPr>
          <w:rFonts w:ascii="Arial" w:hAnsi="Arial"/>
        </w:rPr>
      </w:pPr>
      <w:r>
        <w:rPr>
          <w:rFonts w:ascii="Arial" w:hAnsi="Arial"/>
        </w:rPr>
        <w:t>-</w:t>
      </w:r>
      <w:r>
        <w:rPr>
          <w:rFonts w:ascii="Arial" w:hAnsi="Arial"/>
        </w:rPr>
        <w:tab/>
        <w:t xml:space="preserve">Saal- und Gruppenräume des </w:t>
      </w:r>
      <w:proofErr w:type="spellStart"/>
      <w:r>
        <w:rPr>
          <w:rFonts w:ascii="Arial" w:hAnsi="Arial"/>
        </w:rPr>
        <w:t>Oberlinhauses</w:t>
      </w:r>
      <w:proofErr w:type="spellEnd"/>
    </w:p>
    <w:p w:rsidR="004C5F5A" w:rsidRDefault="00C8016C">
      <w:pPr>
        <w:rPr>
          <w:rFonts w:ascii="Arial" w:hAnsi="Arial"/>
        </w:rPr>
      </w:pPr>
      <w:r>
        <w:rPr>
          <w:rFonts w:ascii="Arial" w:hAnsi="Arial"/>
        </w:rPr>
        <w:t>-</w:t>
      </w:r>
      <w:r>
        <w:rPr>
          <w:rFonts w:ascii="Arial" w:hAnsi="Arial"/>
        </w:rPr>
        <w:tab/>
        <w:t>Saal- und Kursräume des Bildungswerkes der Stadt Marl</w:t>
      </w:r>
    </w:p>
    <w:p w:rsidR="004C5F5A" w:rsidRDefault="00C8016C">
      <w:pPr>
        <w:rPr>
          <w:rFonts w:ascii="Arial" w:hAnsi="Arial"/>
        </w:rPr>
      </w:pPr>
      <w:r>
        <w:rPr>
          <w:rFonts w:ascii="Arial" w:hAnsi="Arial"/>
        </w:rPr>
        <w:t>-</w:t>
      </w:r>
      <w:r>
        <w:rPr>
          <w:rFonts w:ascii="Arial" w:hAnsi="Arial"/>
        </w:rPr>
        <w:tab/>
        <w:t>Sitzungsräume, Eingangsbereiche und Flure des Rathauses</w:t>
      </w:r>
    </w:p>
    <w:p w:rsidR="004C5F5A" w:rsidRDefault="00C8016C">
      <w:pPr>
        <w:numPr>
          <w:ilvl w:val="0"/>
          <w:numId w:val="14"/>
        </w:numPr>
        <w:rPr>
          <w:rFonts w:ascii="Arial" w:hAnsi="Arial"/>
        </w:rPr>
      </w:pPr>
      <w:r>
        <w:rPr>
          <w:rFonts w:ascii="Arial" w:hAnsi="Arial"/>
        </w:rPr>
        <w:t xml:space="preserve">Gebäude </w:t>
      </w:r>
      <w:proofErr w:type="spellStart"/>
      <w:r>
        <w:rPr>
          <w:rFonts w:ascii="Arial" w:hAnsi="Arial"/>
        </w:rPr>
        <w:t>Edurad</w:t>
      </w:r>
      <w:proofErr w:type="spellEnd"/>
      <w:r>
        <w:rPr>
          <w:rFonts w:ascii="Arial" w:hAnsi="Arial"/>
        </w:rPr>
        <w:t>-</w:t>
      </w:r>
      <w:proofErr w:type="spellStart"/>
      <w:r>
        <w:rPr>
          <w:rFonts w:ascii="Arial" w:hAnsi="Arial"/>
        </w:rPr>
        <w:t>Weitsch</w:t>
      </w:r>
      <w:proofErr w:type="spellEnd"/>
      <w:r>
        <w:rPr>
          <w:rFonts w:ascii="Arial" w:hAnsi="Arial"/>
        </w:rPr>
        <w:t>-Weg 25 (alte „</w:t>
      </w:r>
      <w:proofErr w:type="spellStart"/>
      <w:r>
        <w:rPr>
          <w:rFonts w:ascii="Arial" w:hAnsi="Arial"/>
        </w:rPr>
        <w:t>insel</w:t>
      </w:r>
      <w:proofErr w:type="spellEnd"/>
      <w:r>
        <w:rPr>
          <w:rFonts w:ascii="Arial" w:hAnsi="Arial"/>
        </w:rPr>
        <w:t>“) und weitere Gebäude, die an Dritte zur</w:t>
      </w:r>
    </w:p>
    <w:p w:rsidR="004C5F5A" w:rsidRDefault="00C8016C">
      <w:pPr>
        <w:rPr>
          <w:rFonts w:ascii="Arial" w:hAnsi="Arial"/>
        </w:rPr>
      </w:pPr>
      <w:r>
        <w:rPr>
          <w:rFonts w:ascii="Arial" w:hAnsi="Arial"/>
        </w:rPr>
        <w:t xml:space="preserve"> </w:t>
      </w:r>
      <w:r>
        <w:rPr>
          <w:rFonts w:ascii="Arial" w:hAnsi="Arial"/>
        </w:rPr>
        <w:tab/>
        <w:t>Nutzung überlassen werden.</w:t>
      </w:r>
    </w:p>
    <w:p w:rsidR="004C5F5A" w:rsidRDefault="004C5F5A">
      <w:pPr>
        <w:rPr>
          <w:rFonts w:ascii="Arial" w:hAnsi="Arial"/>
        </w:rPr>
      </w:pPr>
    </w:p>
    <w:p w:rsidR="004C5F5A" w:rsidRDefault="00C8016C">
      <w:pPr>
        <w:rPr>
          <w:rFonts w:ascii="Arial" w:hAnsi="Arial"/>
        </w:rPr>
      </w:pPr>
      <w:r>
        <w:rPr>
          <w:rFonts w:ascii="Arial" w:hAnsi="Arial"/>
        </w:rPr>
        <w:t>(2.2)  Gesonderte Entgeltordnungen bzw. -regelungen bestehen für</w:t>
      </w:r>
    </w:p>
    <w:p w:rsidR="004C5F5A" w:rsidRDefault="00C8016C">
      <w:pPr>
        <w:rPr>
          <w:rFonts w:ascii="Arial" w:hAnsi="Arial"/>
        </w:rPr>
      </w:pPr>
      <w:r>
        <w:rPr>
          <w:rFonts w:ascii="Arial" w:hAnsi="Arial"/>
        </w:rPr>
        <w:t>-</w:t>
      </w:r>
      <w:r>
        <w:rPr>
          <w:rFonts w:ascii="Arial" w:hAnsi="Arial"/>
        </w:rPr>
        <w:tab/>
        <w:t>die Benutzung der städtischen Sportanlagen</w:t>
      </w:r>
    </w:p>
    <w:p w:rsidR="004C5F5A" w:rsidRDefault="00C8016C">
      <w:pPr>
        <w:numPr>
          <w:ilvl w:val="0"/>
          <w:numId w:val="13"/>
        </w:numPr>
        <w:rPr>
          <w:rFonts w:ascii="Arial" w:hAnsi="Arial"/>
        </w:rPr>
      </w:pPr>
      <w:r>
        <w:rPr>
          <w:rFonts w:ascii="Arial" w:hAnsi="Arial"/>
        </w:rPr>
        <w:t>die Nutzung des Theaters der Stadt Marl durch nichtstädtische Nutzer nach Maßgabe der</w:t>
      </w:r>
    </w:p>
    <w:p w:rsidR="004C5F5A" w:rsidRDefault="00C8016C">
      <w:pPr>
        <w:ind w:firstLine="705"/>
        <w:rPr>
          <w:rFonts w:ascii="Arial" w:hAnsi="Arial"/>
        </w:rPr>
      </w:pPr>
      <w:r>
        <w:rPr>
          <w:rFonts w:ascii="Arial" w:hAnsi="Arial"/>
        </w:rPr>
        <w:t>Allgemeinen Vertragsbedingungen über die Vermietung des Theatergebäudes und seiner</w:t>
      </w:r>
    </w:p>
    <w:p w:rsidR="004C5F5A" w:rsidRDefault="00C8016C">
      <w:pPr>
        <w:ind w:firstLine="705"/>
        <w:rPr>
          <w:rFonts w:ascii="Arial" w:hAnsi="Arial"/>
        </w:rPr>
      </w:pPr>
      <w:r>
        <w:rPr>
          <w:rFonts w:ascii="Arial" w:hAnsi="Arial"/>
        </w:rPr>
        <w:t>Einrichtungen.</w:t>
      </w:r>
    </w:p>
    <w:p w:rsidR="004C5F5A" w:rsidRDefault="004C5F5A">
      <w:pPr>
        <w:rPr>
          <w:rFonts w:ascii="Arial" w:hAnsi="Arial"/>
        </w:rPr>
      </w:pPr>
    </w:p>
    <w:p w:rsidR="004C5F5A" w:rsidRDefault="00C8016C">
      <w:pPr>
        <w:rPr>
          <w:rFonts w:ascii="Arial" w:hAnsi="Arial"/>
          <w:b/>
        </w:rPr>
      </w:pPr>
      <w:r>
        <w:rPr>
          <w:rFonts w:ascii="Arial" w:hAnsi="Arial"/>
          <w:b/>
        </w:rPr>
        <w:t>3. Einzeltatbestände der Entgeltpflicht</w:t>
      </w:r>
    </w:p>
    <w:p w:rsidR="004C5F5A" w:rsidRDefault="00C8016C">
      <w:pPr>
        <w:rPr>
          <w:rFonts w:ascii="Arial" w:hAnsi="Arial"/>
        </w:rPr>
      </w:pPr>
      <w:r>
        <w:rPr>
          <w:rFonts w:ascii="Arial" w:hAnsi="Arial"/>
        </w:rPr>
        <w:t>Veranstaltungen mit einem oder mehreren der folgenden Merkmale sind ohne Ansehung des Nutzers/ der Nutzerin in jedem Falle entgeltpflichtig:</w:t>
      </w:r>
    </w:p>
    <w:p w:rsidR="004C5F5A" w:rsidRDefault="00C8016C">
      <w:pPr>
        <w:rPr>
          <w:rFonts w:ascii="Arial" w:hAnsi="Arial"/>
        </w:rPr>
      </w:pPr>
      <w:r>
        <w:rPr>
          <w:rFonts w:ascii="Arial" w:hAnsi="Arial"/>
        </w:rPr>
        <w:t>-</w:t>
      </w:r>
      <w:r>
        <w:rPr>
          <w:rFonts w:ascii="Arial" w:hAnsi="Arial"/>
        </w:rPr>
        <w:tab/>
        <w:t>Veranstaltungen, die hauptsächlich der Geselligkeit dienen (Feste, Feiern)</w:t>
      </w:r>
    </w:p>
    <w:p w:rsidR="004C5F5A" w:rsidRDefault="00C8016C">
      <w:pPr>
        <w:rPr>
          <w:rFonts w:ascii="Arial" w:hAnsi="Arial"/>
        </w:rPr>
      </w:pPr>
      <w:r>
        <w:rPr>
          <w:rFonts w:ascii="Arial" w:hAnsi="Arial"/>
        </w:rPr>
        <w:t>-</w:t>
      </w:r>
      <w:r>
        <w:rPr>
          <w:rFonts w:ascii="Arial" w:hAnsi="Arial"/>
        </w:rPr>
        <w:tab/>
        <w:t>Veranstaltungen, bei denen alkoholische Getränke verkauft werden</w:t>
      </w:r>
    </w:p>
    <w:p w:rsidR="004C5F5A" w:rsidRDefault="00C8016C">
      <w:pPr>
        <w:numPr>
          <w:ilvl w:val="0"/>
          <w:numId w:val="12"/>
        </w:numPr>
        <w:rPr>
          <w:rFonts w:ascii="Arial" w:hAnsi="Arial"/>
        </w:rPr>
      </w:pPr>
      <w:r>
        <w:rPr>
          <w:rFonts w:ascii="Arial" w:hAnsi="Arial"/>
        </w:rPr>
        <w:t>Veranstaltungen, zu denen Eintrittsgeld erhoben wird, das nach seiner festgelegten Höhe</w:t>
      </w:r>
    </w:p>
    <w:p w:rsidR="004C5F5A" w:rsidRDefault="00C8016C">
      <w:pPr>
        <w:ind w:left="705"/>
        <w:rPr>
          <w:rFonts w:ascii="Arial" w:hAnsi="Arial"/>
        </w:rPr>
      </w:pPr>
      <w:r>
        <w:rPr>
          <w:rFonts w:ascii="Arial" w:hAnsi="Arial"/>
        </w:rPr>
        <w:t>erkennen lässt, dass ein Überschuss über die Veranstaltungskosten erwirtschaftet werden soll</w:t>
      </w:r>
    </w:p>
    <w:p w:rsidR="004C5F5A" w:rsidRDefault="00C8016C">
      <w:pPr>
        <w:rPr>
          <w:rFonts w:ascii="Arial" w:hAnsi="Arial"/>
        </w:rPr>
      </w:pPr>
      <w:r>
        <w:rPr>
          <w:rFonts w:ascii="Arial" w:hAnsi="Arial"/>
        </w:rPr>
        <w:t>-</w:t>
      </w:r>
      <w:r>
        <w:rPr>
          <w:rFonts w:ascii="Arial" w:hAnsi="Arial"/>
        </w:rPr>
        <w:tab/>
        <w:t>Veranstaltungen, zu denen von dritter Seite kostendeckende Zuweisungen gezahlt werden</w:t>
      </w:r>
    </w:p>
    <w:p w:rsidR="004C5F5A" w:rsidRDefault="00C8016C">
      <w:pPr>
        <w:numPr>
          <w:ilvl w:val="0"/>
          <w:numId w:val="11"/>
        </w:numPr>
        <w:rPr>
          <w:rFonts w:ascii="Arial" w:hAnsi="Arial"/>
        </w:rPr>
      </w:pPr>
      <w:r>
        <w:rPr>
          <w:rFonts w:ascii="Arial" w:hAnsi="Arial"/>
        </w:rPr>
        <w:t xml:space="preserve">Veranstaltungen von auswärtigen </w:t>
      </w:r>
      <w:proofErr w:type="spellStart"/>
      <w:r>
        <w:rPr>
          <w:rFonts w:ascii="Arial" w:hAnsi="Arial"/>
        </w:rPr>
        <w:t>VeranstalterInnen</w:t>
      </w:r>
      <w:proofErr w:type="spellEnd"/>
      <w:r>
        <w:rPr>
          <w:rFonts w:ascii="Arial" w:hAnsi="Arial"/>
        </w:rPr>
        <w:t xml:space="preserve">; ausgenommen sind überörtliche </w:t>
      </w:r>
    </w:p>
    <w:p w:rsidR="004C5F5A" w:rsidRDefault="00C8016C">
      <w:pPr>
        <w:rPr>
          <w:rFonts w:ascii="Arial" w:hAnsi="Arial"/>
        </w:rPr>
      </w:pPr>
      <w:r>
        <w:rPr>
          <w:rFonts w:ascii="Arial" w:hAnsi="Arial"/>
        </w:rPr>
        <w:t xml:space="preserve">    </w:t>
      </w:r>
      <w:r>
        <w:rPr>
          <w:rFonts w:ascii="Arial" w:hAnsi="Arial"/>
        </w:rPr>
        <w:tab/>
        <w:t>Veranstaltungen, zu deren Zuständigkeitsbereich die Stadt Marl gehört</w:t>
      </w:r>
    </w:p>
    <w:p w:rsidR="004C5F5A" w:rsidRDefault="00C8016C">
      <w:pPr>
        <w:rPr>
          <w:rFonts w:ascii="Arial" w:hAnsi="Arial"/>
        </w:rPr>
      </w:pPr>
      <w:r>
        <w:rPr>
          <w:rFonts w:ascii="Arial" w:hAnsi="Arial"/>
        </w:rPr>
        <w:t>-</w:t>
      </w:r>
      <w:r>
        <w:rPr>
          <w:rFonts w:ascii="Arial" w:hAnsi="Arial"/>
        </w:rPr>
        <w:tab/>
        <w:t>gewerbliche Veranstaltungen</w:t>
      </w:r>
    </w:p>
    <w:p w:rsidR="004C5F5A" w:rsidRDefault="004C5F5A">
      <w:pPr>
        <w:rPr>
          <w:rFonts w:ascii="Arial" w:hAnsi="Arial"/>
        </w:rPr>
      </w:pPr>
    </w:p>
    <w:p w:rsidR="004C5F5A" w:rsidRDefault="00C8016C">
      <w:pPr>
        <w:rPr>
          <w:rFonts w:ascii="Arial" w:hAnsi="Arial"/>
        </w:rPr>
      </w:pPr>
      <w:r>
        <w:rPr>
          <w:rFonts w:ascii="Arial" w:hAnsi="Arial"/>
          <w:b/>
        </w:rPr>
        <w:t xml:space="preserve">4. Entgeltfestsetzungen </w:t>
      </w:r>
      <w:r>
        <w:rPr>
          <w:rFonts w:ascii="Arial" w:hAnsi="Arial"/>
        </w:rPr>
        <w:t>(siehe Anhang)</w:t>
      </w:r>
    </w:p>
    <w:p w:rsidR="004C5F5A" w:rsidRDefault="00C8016C">
      <w:pPr>
        <w:numPr>
          <w:ilvl w:val="1"/>
          <w:numId w:val="16"/>
        </w:numPr>
        <w:rPr>
          <w:rFonts w:ascii="Arial" w:hAnsi="Arial"/>
        </w:rPr>
      </w:pPr>
      <w:r>
        <w:rPr>
          <w:rFonts w:ascii="Arial" w:hAnsi="Arial"/>
        </w:rPr>
        <w:t>Das Entgelt beträgt für eine Veranstaltung, die einschließlich Vor- und Nachbereitung bis zu 6 Stunden dauert</w:t>
      </w:r>
    </w:p>
    <w:p w:rsidR="004C5F5A" w:rsidRDefault="00C8016C">
      <w:pPr>
        <w:numPr>
          <w:ilvl w:val="0"/>
          <w:numId w:val="7"/>
        </w:numPr>
        <w:rPr>
          <w:rFonts w:ascii="Arial" w:hAnsi="Arial"/>
        </w:rPr>
      </w:pPr>
      <w:r>
        <w:rPr>
          <w:rFonts w:ascii="Arial" w:hAnsi="Arial"/>
        </w:rPr>
        <w:t xml:space="preserve">in der Mehrzweckhalle </w:t>
      </w:r>
      <w:proofErr w:type="spellStart"/>
      <w:r>
        <w:rPr>
          <w:rFonts w:ascii="Arial" w:hAnsi="Arial"/>
        </w:rPr>
        <w:t>Bartholomäusschule</w:t>
      </w:r>
      <w:proofErr w:type="spellEnd"/>
      <w:r>
        <w:rPr>
          <w:rFonts w:ascii="Arial" w:hAnsi="Arial"/>
        </w:rPr>
        <w:t xml:space="preserve"> (bei nichtsportlicher Nutzung) und in</w:t>
      </w:r>
    </w:p>
    <w:p w:rsidR="004C5F5A" w:rsidRDefault="00C8016C">
      <w:pPr>
        <w:numPr>
          <w:ilvl w:val="0"/>
          <w:numId w:val="7"/>
        </w:numPr>
        <w:rPr>
          <w:rFonts w:ascii="Arial" w:hAnsi="Arial"/>
        </w:rPr>
      </w:pPr>
      <w:r>
        <w:rPr>
          <w:rFonts w:ascii="Arial" w:hAnsi="Arial"/>
        </w:rPr>
        <w:t xml:space="preserve">der Mensa und Pausenhalle der Heinrich-Kielhorn-Schule </w:t>
      </w:r>
      <w:r>
        <w:rPr>
          <w:rFonts w:ascii="Arial" w:hAnsi="Arial"/>
        </w:rPr>
        <w:tab/>
      </w:r>
      <w:r>
        <w:rPr>
          <w:rFonts w:ascii="Arial" w:hAnsi="Arial"/>
        </w:rPr>
        <w:tab/>
        <w:t>204,50 €</w:t>
      </w:r>
    </w:p>
    <w:p w:rsidR="004C5F5A" w:rsidRDefault="00C8016C">
      <w:pPr>
        <w:rPr>
          <w:rFonts w:ascii="Arial" w:hAnsi="Arial"/>
        </w:rPr>
      </w:pPr>
      <w:r>
        <w:rPr>
          <w:rFonts w:ascii="Arial" w:hAnsi="Arial"/>
        </w:rPr>
        <w:t>-</w:t>
      </w:r>
      <w:r>
        <w:rPr>
          <w:rFonts w:ascii="Arial" w:hAnsi="Arial"/>
        </w:rPr>
        <w:tab/>
        <w:t xml:space="preserve">in der Mensa der Gesamtschule Marl-Mitte  </w:t>
      </w:r>
      <w:r>
        <w:rPr>
          <w:rFonts w:ascii="Arial" w:hAnsi="Arial"/>
        </w:rPr>
        <w:tab/>
      </w:r>
      <w:r>
        <w:rPr>
          <w:rFonts w:ascii="Arial" w:hAnsi="Arial"/>
        </w:rPr>
        <w:tab/>
      </w:r>
      <w:r>
        <w:rPr>
          <w:rFonts w:ascii="Arial" w:hAnsi="Arial"/>
        </w:rPr>
        <w:tab/>
      </w:r>
      <w:r>
        <w:rPr>
          <w:rFonts w:ascii="Arial" w:hAnsi="Arial"/>
        </w:rPr>
        <w:tab/>
        <w:t>306,70 €</w:t>
      </w:r>
    </w:p>
    <w:p w:rsidR="004C5F5A" w:rsidRDefault="00C8016C">
      <w:pPr>
        <w:numPr>
          <w:ilvl w:val="0"/>
          <w:numId w:val="6"/>
        </w:numPr>
        <w:rPr>
          <w:rFonts w:ascii="Arial" w:hAnsi="Arial"/>
        </w:rPr>
      </w:pPr>
      <w:r>
        <w:rPr>
          <w:rFonts w:ascii="Arial" w:hAnsi="Arial"/>
        </w:rPr>
        <w:t xml:space="preserve">in der Aula des Albert-Schweizer-/ Geschwister-Scholl-Gymnasiums </w:t>
      </w:r>
    </w:p>
    <w:p w:rsidR="004C5F5A" w:rsidRDefault="00C8016C">
      <w:pPr>
        <w:numPr>
          <w:ilvl w:val="0"/>
          <w:numId w:val="6"/>
        </w:numPr>
        <w:rPr>
          <w:rFonts w:ascii="Arial" w:hAnsi="Arial"/>
        </w:rPr>
      </w:pPr>
      <w:r>
        <w:rPr>
          <w:rFonts w:ascii="Arial" w:hAnsi="Arial"/>
        </w:rPr>
        <w:t xml:space="preserve">und dem Atrium des Gymnasiums im </w:t>
      </w:r>
      <w:proofErr w:type="spellStart"/>
      <w:r>
        <w:rPr>
          <w:rFonts w:ascii="Arial" w:hAnsi="Arial"/>
        </w:rPr>
        <w:t>Loekamp</w:t>
      </w:r>
      <w:proofErr w:type="spellEnd"/>
      <w:r>
        <w:rPr>
          <w:rFonts w:ascii="Arial" w:hAnsi="Arial"/>
        </w:rPr>
        <w:tab/>
        <w:t xml:space="preserve">               </w:t>
      </w:r>
      <w:r>
        <w:rPr>
          <w:rFonts w:ascii="Arial" w:hAnsi="Arial"/>
        </w:rPr>
        <w:tab/>
      </w:r>
      <w:r>
        <w:rPr>
          <w:rFonts w:ascii="Arial" w:hAnsi="Arial"/>
        </w:rPr>
        <w:tab/>
        <w:t>255,50 €</w:t>
      </w:r>
    </w:p>
    <w:p w:rsidR="004C5F5A" w:rsidRDefault="00C8016C">
      <w:pPr>
        <w:rPr>
          <w:rFonts w:ascii="Arial" w:hAnsi="Arial"/>
        </w:rPr>
      </w:pPr>
      <w:r>
        <w:rPr>
          <w:rFonts w:ascii="Arial" w:hAnsi="Arial"/>
        </w:rPr>
        <w:t>-</w:t>
      </w:r>
      <w:r>
        <w:rPr>
          <w:rFonts w:ascii="Arial" w:hAnsi="Arial"/>
        </w:rPr>
        <w:tab/>
        <w:t>in allen sonstigen Mensen, Pausenhallen, Foren und Sälen</w:t>
      </w:r>
      <w:r>
        <w:rPr>
          <w:rFonts w:ascii="Arial" w:hAnsi="Arial"/>
        </w:rPr>
        <w:tab/>
      </w:r>
      <w:r>
        <w:rPr>
          <w:rFonts w:ascii="Arial" w:hAnsi="Arial"/>
          <w:noProof/>
        </w:rPr>
        <w:t xml:space="preserve">    </w:t>
      </w:r>
      <w:r>
        <w:rPr>
          <w:rFonts w:ascii="Arial" w:hAnsi="Arial"/>
          <w:noProof/>
        </w:rPr>
        <w:tab/>
      </w:r>
      <w:r>
        <w:rPr>
          <w:rFonts w:ascii="Arial" w:hAnsi="Arial"/>
        </w:rPr>
        <w:t>127,80 €</w:t>
      </w:r>
    </w:p>
    <w:p w:rsidR="004C5F5A" w:rsidRDefault="00C8016C">
      <w:pPr>
        <w:numPr>
          <w:ilvl w:val="0"/>
          <w:numId w:val="6"/>
        </w:numPr>
        <w:rPr>
          <w:rFonts w:ascii="Arial" w:hAnsi="Arial"/>
        </w:rPr>
      </w:pPr>
      <w:r>
        <w:rPr>
          <w:rFonts w:ascii="Arial" w:hAnsi="Arial"/>
        </w:rPr>
        <w:t xml:space="preserve">in allen Fachräumen (Physik, Chemie, Biologie, Sprachlabors, Werken, </w:t>
      </w:r>
    </w:p>
    <w:p w:rsidR="004C5F5A" w:rsidRDefault="00C8016C">
      <w:pPr>
        <w:rPr>
          <w:rFonts w:ascii="Arial" w:hAnsi="Arial"/>
        </w:rPr>
      </w:pPr>
      <w:r>
        <w:rPr>
          <w:rFonts w:ascii="Arial" w:hAnsi="Arial"/>
        </w:rPr>
        <w:t xml:space="preserve"> </w:t>
      </w:r>
      <w:r>
        <w:rPr>
          <w:rFonts w:ascii="Arial" w:hAnsi="Arial"/>
        </w:rPr>
        <w:tab/>
        <w:t>Lehrküchen, Medien,  Musik, Spielen und Gymnastik)</w:t>
      </w:r>
      <w:r>
        <w:rPr>
          <w:rFonts w:ascii="Arial" w:hAnsi="Arial"/>
        </w:rPr>
        <w:tab/>
      </w:r>
      <w:r>
        <w:rPr>
          <w:rFonts w:ascii="Arial" w:hAnsi="Arial"/>
        </w:rPr>
        <w:tab/>
        <w:t xml:space="preserve">      </w:t>
      </w:r>
      <w:r>
        <w:rPr>
          <w:rFonts w:ascii="Arial" w:hAnsi="Arial"/>
        </w:rPr>
        <w:tab/>
        <w:t xml:space="preserve">  30,60 €</w:t>
      </w:r>
    </w:p>
    <w:p w:rsidR="004C5F5A" w:rsidRDefault="00C8016C">
      <w:pPr>
        <w:rPr>
          <w:rFonts w:ascii="Arial" w:hAnsi="Arial"/>
        </w:rPr>
      </w:pPr>
      <w:r>
        <w:rPr>
          <w:rFonts w:ascii="Arial" w:hAnsi="Arial"/>
        </w:rPr>
        <w:t>-</w:t>
      </w:r>
      <w:r>
        <w:rPr>
          <w:rFonts w:ascii="Arial" w:hAnsi="Arial"/>
        </w:rPr>
        <w:tab/>
        <w:t>in allen Klassen-, Kurs-, Gruppen- und Seminarräumen</w:t>
      </w:r>
      <w:r>
        <w:rPr>
          <w:rFonts w:ascii="Arial" w:hAnsi="Arial"/>
        </w:rPr>
        <w:tab/>
        <w:t xml:space="preserve">  </w:t>
      </w:r>
      <w:r>
        <w:rPr>
          <w:rFonts w:ascii="Arial" w:hAnsi="Arial"/>
          <w:noProof/>
        </w:rPr>
        <w:t xml:space="preserve">   </w:t>
      </w:r>
      <w:r>
        <w:rPr>
          <w:rFonts w:ascii="Arial" w:hAnsi="Arial"/>
        </w:rPr>
        <w:t xml:space="preserve"> </w:t>
      </w:r>
      <w:r>
        <w:rPr>
          <w:rFonts w:ascii="Arial" w:hAnsi="Arial"/>
        </w:rPr>
        <w:tab/>
      </w:r>
      <w:r>
        <w:rPr>
          <w:rFonts w:ascii="Arial" w:hAnsi="Arial"/>
        </w:rPr>
        <w:tab/>
        <w:t xml:space="preserve">  15,30 €</w:t>
      </w:r>
    </w:p>
    <w:p w:rsidR="004C5F5A" w:rsidRDefault="00C8016C">
      <w:pPr>
        <w:rPr>
          <w:rFonts w:ascii="Arial" w:hAnsi="Arial"/>
        </w:rPr>
      </w:pPr>
      <w:r>
        <w:rPr>
          <w:rFonts w:ascii="Arial" w:hAnsi="Arial"/>
        </w:rPr>
        <w:t>-</w:t>
      </w:r>
      <w:r>
        <w:rPr>
          <w:rFonts w:ascii="Arial" w:hAnsi="Arial"/>
        </w:rPr>
        <w:tab/>
        <w:t>in den Lehrschwimmbecken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noProof/>
        </w:rPr>
        <w:t xml:space="preserve">   </w:t>
      </w:r>
      <w:r>
        <w:rPr>
          <w:rFonts w:ascii="Arial" w:hAnsi="Arial"/>
        </w:rPr>
        <w:t xml:space="preserve">          153,30 €</w:t>
      </w:r>
    </w:p>
    <w:p w:rsidR="004C5F5A" w:rsidRDefault="004C5F5A">
      <w:pPr>
        <w:rPr>
          <w:rFonts w:ascii="Arial" w:hAnsi="Arial"/>
          <w:b/>
        </w:rPr>
      </w:pPr>
    </w:p>
    <w:p w:rsidR="004C5F5A" w:rsidRDefault="004C5F5A">
      <w:pPr>
        <w:rPr>
          <w:rFonts w:ascii="Arial" w:hAnsi="Arial"/>
          <w:b/>
        </w:rPr>
      </w:pPr>
    </w:p>
    <w:p w:rsidR="004C5F5A" w:rsidRDefault="004C5F5A">
      <w:pPr>
        <w:rPr>
          <w:rFonts w:ascii="Arial" w:hAnsi="Arial"/>
          <w:b/>
        </w:rPr>
      </w:pPr>
    </w:p>
    <w:p w:rsidR="004C5F5A" w:rsidRDefault="004C5F5A">
      <w:pPr>
        <w:rPr>
          <w:rFonts w:ascii="Arial" w:hAnsi="Arial"/>
          <w:b/>
        </w:rPr>
      </w:pPr>
    </w:p>
    <w:p w:rsidR="004C5F5A" w:rsidRDefault="004C5F5A">
      <w:pPr>
        <w:rPr>
          <w:rFonts w:ascii="Arial" w:hAnsi="Arial"/>
          <w:b/>
        </w:rPr>
      </w:pPr>
    </w:p>
    <w:p w:rsidR="004C5F5A" w:rsidRDefault="004C5F5A">
      <w:pPr>
        <w:rPr>
          <w:rFonts w:ascii="Arial" w:hAnsi="Arial"/>
          <w:b/>
        </w:rPr>
      </w:pPr>
    </w:p>
    <w:p w:rsidR="004C5F5A" w:rsidRDefault="004C5F5A">
      <w:pPr>
        <w:rPr>
          <w:rFonts w:ascii="Arial" w:hAnsi="Arial"/>
          <w:b/>
        </w:rPr>
      </w:pPr>
    </w:p>
    <w:p w:rsidR="004C5F5A" w:rsidRDefault="004C5F5A">
      <w:pPr>
        <w:rPr>
          <w:rFonts w:ascii="Arial" w:hAnsi="Arial"/>
          <w:b/>
        </w:rPr>
      </w:pPr>
    </w:p>
    <w:p w:rsidR="004C5F5A" w:rsidRDefault="00C8016C">
      <w:pPr>
        <w:numPr>
          <w:ilvl w:val="1"/>
          <w:numId w:val="16"/>
        </w:numPr>
        <w:rPr>
          <w:rFonts w:ascii="Arial" w:hAnsi="Arial"/>
        </w:rPr>
      </w:pPr>
      <w:r>
        <w:rPr>
          <w:rFonts w:ascii="Arial" w:hAnsi="Arial"/>
        </w:rPr>
        <w:t>Bei längeren Veranstaltungen einschließlich Vor- und Nachbereitung werden folgende Zuschläge erhoben:</w:t>
      </w:r>
    </w:p>
    <w:p w:rsidR="004C5F5A" w:rsidRDefault="00C8016C">
      <w:pPr>
        <w:rPr>
          <w:rFonts w:ascii="Arial" w:hAnsi="Arial"/>
        </w:rPr>
      </w:pPr>
      <w:r>
        <w:rPr>
          <w:rFonts w:ascii="Arial" w:hAnsi="Arial"/>
        </w:rPr>
        <w:t>-</w:t>
      </w:r>
      <w:r>
        <w:rPr>
          <w:rFonts w:ascii="Arial" w:hAnsi="Arial"/>
        </w:rPr>
        <w:tab/>
        <w:t xml:space="preserve">bei Veranstaltungen bis zu 8 Stunden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20 %</w:t>
      </w:r>
    </w:p>
    <w:p w:rsidR="004C5F5A" w:rsidRDefault="00C8016C">
      <w:pPr>
        <w:rPr>
          <w:rFonts w:ascii="Arial" w:hAnsi="Arial"/>
          <w:b/>
        </w:rPr>
      </w:pPr>
      <w:r>
        <w:rPr>
          <w:rFonts w:ascii="Arial" w:hAnsi="Arial"/>
        </w:rPr>
        <w:t>-</w:t>
      </w:r>
      <w:r>
        <w:rPr>
          <w:rFonts w:ascii="Arial" w:hAnsi="Arial"/>
        </w:rPr>
        <w:tab/>
        <w:t>bei Veranstaltungen über 8 Stunden</w:t>
      </w:r>
      <w:r>
        <w:rPr>
          <w:rFonts w:ascii="Arial" w:hAnsi="Arial"/>
        </w:rPr>
        <w:tab/>
      </w:r>
      <w:r>
        <w:rPr>
          <w:rFonts w:ascii="Arial" w:hAnsi="Arial"/>
        </w:rPr>
        <w:tab/>
      </w:r>
      <w:r>
        <w:rPr>
          <w:rFonts w:ascii="Arial" w:hAnsi="Arial"/>
        </w:rPr>
        <w:tab/>
      </w:r>
      <w:r>
        <w:rPr>
          <w:rFonts w:ascii="Arial" w:hAnsi="Arial"/>
        </w:rPr>
        <w:tab/>
      </w:r>
      <w:r>
        <w:rPr>
          <w:rFonts w:ascii="Arial" w:hAnsi="Arial"/>
          <w:noProof/>
        </w:rPr>
        <w:t xml:space="preserve">    </w:t>
      </w:r>
      <w:r>
        <w:rPr>
          <w:rFonts w:ascii="Arial" w:hAnsi="Arial"/>
        </w:rPr>
        <w:t xml:space="preserve">        </w:t>
      </w:r>
      <w:r>
        <w:rPr>
          <w:rFonts w:ascii="Arial" w:hAnsi="Arial"/>
        </w:rPr>
        <w:tab/>
        <w:t>33 1/3 %</w:t>
      </w:r>
    </w:p>
    <w:p w:rsidR="004C5F5A" w:rsidRDefault="004C5F5A">
      <w:pPr>
        <w:rPr>
          <w:rFonts w:ascii="Arial" w:hAnsi="Arial"/>
          <w:b/>
        </w:rPr>
      </w:pPr>
    </w:p>
    <w:p w:rsidR="004C5F5A" w:rsidRDefault="00C8016C">
      <w:pPr>
        <w:numPr>
          <w:ilvl w:val="1"/>
          <w:numId w:val="16"/>
        </w:numPr>
        <w:rPr>
          <w:rFonts w:ascii="Arial" w:hAnsi="Arial"/>
        </w:rPr>
      </w:pPr>
      <w:r>
        <w:rPr>
          <w:rFonts w:ascii="Arial" w:hAnsi="Arial"/>
        </w:rPr>
        <w:t>Das Entgelt beträgt für eine Veranstaltung einschließlich Vor- und Nachbereitung ohne Zeitbegrenzung:</w:t>
      </w:r>
    </w:p>
    <w:p w:rsidR="004C5F5A" w:rsidRDefault="00C8016C">
      <w:pPr>
        <w:rPr>
          <w:rFonts w:ascii="Arial" w:hAnsi="Arial"/>
        </w:rPr>
      </w:pPr>
      <w:r>
        <w:rPr>
          <w:rFonts w:ascii="Arial" w:hAnsi="Arial"/>
        </w:rPr>
        <w:t>-</w:t>
      </w:r>
      <w:r>
        <w:rPr>
          <w:rFonts w:ascii="Arial" w:hAnsi="Arial"/>
        </w:rPr>
        <w:tab/>
        <w:t>im Sitzungstrakt des Rathauses</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t xml:space="preserve">         2.812, 10 €</w:t>
      </w:r>
    </w:p>
    <w:p w:rsidR="004C5F5A" w:rsidRDefault="00C8016C">
      <w:pPr>
        <w:rPr>
          <w:rFonts w:ascii="Arial" w:hAnsi="Arial"/>
          <w:b/>
        </w:rPr>
      </w:pPr>
      <w:r>
        <w:rPr>
          <w:rFonts w:ascii="Arial" w:hAnsi="Arial"/>
        </w:rPr>
        <w:t>-</w:t>
      </w:r>
      <w:r>
        <w:rPr>
          <w:rFonts w:ascii="Arial" w:hAnsi="Arial"/>
        </w:rPr>
        <w:tab/>
        <w:t xml:space="preserve">im Sitzungstrakt sowie dem Eingangsbereich und der Flure des </w:t>
      </w:r>
      <w:proofErr w:type="spellStart"/>
      <w:r>
        <w:rPr>
          <w:rFonts w:ascii="Arial" w:hAnsi="Arial"/>
        </w:rPr>
        <w:t>Rauthaus</w:t>
      </w:r>
      <w:proofErr w:type="spellEnd"/>
      <w:r>
        <w:rPr>
          <w:rFonts w:ascii="Arial" w:hAnsi="Arial"/>
        </w:rPr>
        <w:t>-Zentralgebäudes</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noProof/>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4.857, 20 €</w:t>
      </w:r>
    </w:p>
    <w:p w:rsidR="004C5F5A" w:rsidRDefault="00C8016C">
      <w:pPr>
        <w:numPr>
          <w:ilvl w:val="1"/>
          <w:numId w:val="16"/>
        </w:numPr>
        <w:rPr>
          <w:rFonts w:ascii="Arial" w:hAnsi="Arial"/>
        </w:rPr>
      </w:pPr>
      <w:r>
        <w:rPr>
          <w:rFonts w:ascii="Arial" w:hAnsi="Arial"/>
        </w:rPr>
        <w:t xml:space="preserve">Soweit Räume und Einrichtungen nicht aufgeführt sind, erfolgt eine Entgeltfestsetzung in </w:t>
      </w:r>
    </w:p>
    <w:p w:rsidR="004C5F5A" w:rsidRDefault="00C8016C">
      <w:pPr>
        <w:rPr>
          <w:rFonts w:ascii="Arial" w:hAnsi="Arial"/>
        </w:rPr>
      </w:pPr>
      <w:r>
        <w:rPr>
          <w:rFonts w:ascii="Arial" w:hAnsi="Arial"/>
        </w:rPr>
        <w:t xml:space="preserve">             Anlehnung an die vorgenannten Raum-/Einrichtungsarten und Entgeltfestsetzungen.</w:t>
      </w:r>
    </w:p>
    <w:p w:rsidR="004C5F5A" w:rsidRDefault="004C5F5A">
      <w:pPr>
        <w:rPr>
          <w:rFonts w:ascii="Arial" w:hAnsi="Arial"/>
        </w:rPr>
      </w:pPr>
    </w:p>
    <w:p w:rsidR="004C5F5A" w:rsidRDefault="00C8016C">
      <w:pPr>
        <w:rPr>
          <w:rFonts w:ascii="Arial" w:hAnsi="Arial"/>
          <w:b/>
        </w:rPr>
      </w:pPr>
      <w:r>
        <w:rPr>
          <w:rFonts w:ascii="Arial" w:hAnsi="Arial"/>
          <w:b/>
        </w:rPr>
        <w:t>5. Fälle der Entgeltbefreiung</w:t>
      </w:r>
    </w:p>
    <w:p w:rsidR="004C5F5A" w:rsidRDefault="00C8016C">
      <w:pPr>
        <w:rPr>
          <w:rFonts w:ascii="Arial" w:hAnsi="Arial"/>
        </w:rPr>
      </w:pPr>
      <w:r>
        <w:rPr>
          <w:rFonts w:ascii="Arial" w:hAnsi="Arial"/>
        </w:rPr>
        <w:t xml:space="preserve">(5.1)  Von der Leistung des Entgeltes werden folgende </w:t>
      </w:r>
      <w:proofErr w:type="spellStart"/>
      <w:r>
        <w:rPr>
          <w:rFonts w:ascii="Arial" w:hAnsi="Arial"/>
        </w:rPr>
        <w:t>NutzerInnen</w:t>
      </w:r>
      <w:proofErr w:type="spellEnd"/>
      <w:r>
        <w:rPr>
          <w:rFonts w:ascii="Arial" w:hAnsi="Arial"/>
        </w:rPr>
        <w:t xml:space="preserve"> befreit:</w:t>
      </w:r>
    </w:p>
    <w:p w:rsidR="004C5F5A" w:rsidRDefault="00C8016C">
      <w:pPr>
        <w:rPr>
          <w:rFonts w:ascii="Arial" w:hAnsi="Arial"/>
        </w:rPr>
      </w:pPr>
      <w:r>
        <w:rPr>
          <w:rFonts w:ascii="Arial" w:hAnsi="Arial"/>
        </w:rPr>
        <w:t>-</w:t>
      </w:r>
      <w:r>
        <w:rPr>
          <w:rFonts w:ascii="Arial" w:hAnsi="Arial"/>
        </w:rPr>
        <w:tab/>
        <w:t>Träger der freien Jugendhilfe</w:t>
      </w:r>
    </w:p>
    <w:p w:rsidR="004C5F5A" w:rsidRDefault="00C8016C">
      <w:pPr>
        <w:rPr>
          <w:rFonts w:ascii="Arial" w:hAnsi="Arial"/>
        </w:rPr>
      </w:pPr>
      <w:r>
        <w:rPr>
          <w:rFonts w:ascii="Arial" w:hAnsi="Arial"/>
        </w:rPr>
        <w:t>-</w:t>
      </w:r>
      <w:r>
        <w:rPr>
          <w:rFonts w:ascii="Arial" w:hAnsi="Arial"/>
        </w:rPr>
        <w:tab/>
        <w:t>Träger der Freien Wohlfahrtspflege</w:t>
      </w:r>
    </w:p>
    <w:p w:rsidR="004C5F5A" w:rsidRDefault="00C8016C">
      <w:pPr>
        <w:rPr>
          <w:rFonts w:ascii="Arial" w:hAnsi="Arial"/>
        </w:rPr>
      </w:pPr>
      <w:r>
        <w:rPr>
          <w:rFonts w:ascii="Arial" w:hAnsi="Arial"/>
        </w:rPr>
        <w:t>-</w:t>
      </w:r>
      <w:r>
        <w:rPr>
          <w:rFonts w:ascii="Arial" w:hAnsi="Arial"/>
        </w:rPr>
        <w:tab/>
        <w:t>Schul- und Kindergartenorgane</w:t>
      </w:r>
    </w:p>
    <w:p w:rsidR="004C5F5A" w:rsidRDefault="00C8016C">
      <w:pPr>
        <w:rPr>
          <w:rFonts w:ascii="Arial" w:hAnsi="Arial"/>
        </w:rPr>
      </w:pPr>
      <w:r>
        <w:rPr>
          <w:rFonts w:ascii="Arial" w:hAnsi="Arial"/>
        </w:rPr>
        <w:t>-</w:t>
      </w:r>
      <w:r>
        <w:rPr>
          <w:rFonts w:ascii="Arial" w:hAnsi="Arial"/>
        </w:rPr>
        <w:tab/>
        <w:t>Sportvereine, die dem Stadtsportverband angeschlossen sind</w:t>
      </w:r>
    </w:p>
    <w:p w:rsidR="004C5F5A" w:rsidRDefault="00C8016C">
      <w:pPr>
        <w:rPr>
          <w:rFonts w:ascii="Arial" w:hAnsi="Arial"/>
        </w:rPr>
      </w:pPr>
      <w:r>
        <w:rPr>
          <w:rFonts w:ascii="Arial" w:hAnsi="Arial"/>
        </w:rPr>
        <w:t>-</w:t>
      </w:r>
      <w:r>
        <w:rPr>
          <w:rFonts w:ascii="Arial" w:hAnsi="Arial"/>
        </w:rPr>
        <w:tab/>
        <w:t>anerkannte Träger der Weiterbildung nach dem Weiterbildungsgesetz</w:t>
      </w:r>
    </w:p>
    <w:p w:rsidR="004C5F5A" w:rsidRDefault="00C8016C">
      <w:pPr>
        <w:numPr>
          <w:ilvl w:val="0"/>
          <w:numId w:val="6"/>
        </w:numPr>
        <w:rPr>
          <w:rFonts w:ascii="Arial" w:hAnsi="Arial"/>
        </w:rPr>
      </w:pPr>
      <w:r>
        <w:rPr>
          <w:rFonts w:ascii="Arial" w:hAnsi="Arial"/>
        </w:rPr>
        <w:t>politische Parteien und Vereinigungen, die vor der jeweils laufenden Legislaturperiode des</w:t>
      </w:r>
    </w:p>
    <w:p w:rsidR="004C5F5A" w:rsidRDefault="00C8016C">
      <w:pPr>
        <w:rPr>
          <w:rFonts w:ascii="Arial" w:hAnsi="Arial"/>
        </w:rPr>
      </w:pPr>
      <w:r>
        <w:rPr>
          <w:rFonts w:ascii="Arial" w:hAnsi="Arial"/>
        </w:rPr>
        <w:t xml:space="preserve">  </w:t>
      </w:r>
      <w:r>
        <w:rPr>
          <w:rFonts w:ascii="Arial" w:hAnsi="Arial"/>
        </w:rPr>
        <w:tab/>
        <w:t>Deutschen Bundestages, des Landtages Nordrhein-Westfalen oder des Rates der Stadt Marl</w:t>
      </w:r>
    </w:p>
    <w:p w:rsidR="004C5F5A" w:rsidRDefault="00C8016C">
      <w:pPr>
        <w:ind w:left="708"/>
        <w:rPr>
          <w:rFonts w:ascii="Arial" w:hAnsi="Arial"/>
        </w:rPr>
      </w:pPr>
      <w:r>
        <w:rPr>
          <w:rFonts w:ascii="Arial" w:hAnsi="Arial"/>
        </w:rPr>
        <w:t>für diese Parlamente Kandidaten in der Stadt Marl aufgestellt haben, und deren Untergruppierungen</w:t>
      </w:r>
    </w:p>
    <w:p w:rsidR="004C5F5A" w:rsidRDefault="00C8016C">
      <w:pPr>
        <w:rPr>
          <w:rFonts w:ascii="Arial" w:hAnsi="Arial"/>
        </w:rPr>
      </w:pPr>
      <w:r>
        <w:rPr>
          <w:rFonts w:ascii="Arial" w:hAnsi="Arial"/>
        </w:rPr>
        <w:t>-</w:t>
      </w:r>
      <w:r>
        <w:rPr>
          <w:rFonts w:ascii="Arial" w:hAnsi="Arial"/>
        </w:rPr>
        <w:tab/>
        <w:t>öffentlich-rechtliche Religionsgemeinschaften und deren Untergruppierungen</w:t>
      </w:r>
    </w:p>
    <w:p w:rsidR="004C5F5A" w:rsidRDefault="00C8016C">
      <w:pPr>
        <w:rPr>
          <w:rFonts w:ascii="Arial" w:hAnsi="Arial"/>
        </w:rPr>
      </w:pPr>
      <w:r>
        <w:rPr>
          <w:rFonts w:ascii="Arial" w:hAnsi="Arial"/>
        </w:rPr>
        <w:t>-</w:t>
      </w:r>
      <w:r>
        <w:rPr>
          <w:rFonts w:ascii="Arial" w:hAnsi="Arial"/>
        </w:rPr>
        <w:tab/>
        <w:t>Vereinigungen, bei denen Kulturpflege und -förderung Satzungsziel ist</w:t>
      </w:r>
    </w:p>
    <w:p w:rsidR="004C5F5A" w:rsidRDefault="00C8016C">
      <w:pPr>
        <w:numPr>
          <w:ilvl w:val="0"/>
          <w:numId w:val="6"/>
        </w:numPr>
        <w:rPr>
          <w:rFonts w:ascii="Arial" w:hAnsi="Arial"/>
        </w:rPr>
      </w:pPr>
      <w:r>
        <w:rPr>
          <w:rFonts w:ascii="Arial" w:hAnsi="Arial"/>
        </w:rPr>
        <w:t xml:space="preserve">Gewerkschaften und andere Organisationen, die satzungsmäßig berufsständische </w:t>
      </w:r>
      <w:proofErr w:type="spellStart"/>
      <w:r>
        <w:rPr>
          <w:rFonts w:ascii="Arial" w:hAnsi="Arial"/>
        </w:rPr>
        <w:t>Ineressen</w:t>
      </w:r>
      <w:proofErr w:type="spellEnd"/>
    </w:p>
    <w:p w:rsidR="004C5F5A" w:rsidRDefault="00C8016C">
      <w:pPr>
        <w:ind w:firstLine="705"/>
        <w:rPr>
          <w:rFonts w:ascii="Arial" w:hAnsi="Arial"/>
        </w:rPr>
      </w:pPr>
      <w:r>
        <w:rPr>
          <w:rFonts w:ascii="Arial" w:hAnsi="Arial"/>
        </w:rPr>
        <w:t>wahrnehmen</w:t>
      </w:r>
    </w:p>
    <w:p w:rsidR="004C5F5A" w:rsidRDefault="00C8016C">
      <w:pPr>
        <w:numPr>
          <w:ilvl w:val="0"/>
          <w:numId w:val="6"/>
        </w:numPr>
        <w:rPr>
          <w:rFonts w:ascii="Arial" w:hAnsi="Arial"/>
        </w:rPr>
      </w:pPr>
      <w:r>
        <w:rPr>
          <w:rFonts w:ascii="Arial" w:hAnsi="Arial"/>
        </w:rPr>
        <w:t xml:space="preserve">andere Behörden, wenn die Veranstaltungen in der Hauptsache gemeinnützige, </w:t>
      </w:r>
    </w:p>
    <w:p w:rsidR="004C5F5A" w:rsidRDefault="00C8016C">
      <w:pPr>
        <w:ind w:firstLine="705"/>
        <w:rPr>
          <w:rFonts w:ascii="Arial" w:hAnsi="Arial"/>
        </w:rPr>
      </w:pPr>
      <w:r>
        <w:rPr>
          <w:rFonts w:ascii="Arial" w:hAnsi="Arial"/>
        </w:rPr>
        <w:t>jugendpflegerische, amateursportliche kulturelle, religiöse, politische, gewerkschaftliche</w:t>
      </w:r>
    </w:p>
    <w:p w:rsidR="004C5F5A" w:rsidRDefault="00C8016C">
      <w:pPr>
        <w:ind w:firstLine="705"/>
        <w:rPr>
          <w:rFonts w:ascii="Arial" w:hAnsi="Arial"/>
        </w:rPr>
      </w:pPr>
      <w:r>
        <w:rPr>
          <w:rFonts w:ascii="Arial" w:hAnsi="Arial"/>
        </w:rPr>
        <w:t>berufsständische und behördliche Zwecke verfolgen und keine entgeltpflichtigen Merkmale</w:t>
      </w:r>
    </w:p>
    <w:p w:rsidR="004C5F5A" w:rsidRDefault="00C8016C">
      <w:pPr>
        <w:ind w:firstLine="705"/>
        <w:rPr>
          <w:rFonts w:ascii="Arial" w:hAnsi="Arial"/>
        </w:rPr>
      </w:pPr>
      <w:r>
        <w:rPr>
          <w:rFonts w:ascii="Arial" w:hAnsi="Arial"/>
        </w:rPr>
        <w:t>der Ziffer (3) vorliegen.</w:t>
      </w:r>
    </w:p>
    <w:p w:rsidR="004C5F5A" w:rsidRDefault="004C5F5A">
      <w:pPr>
        <w:rPr>
          <w:rFonts w:ascii="Arial" w:hAnsi="Arial"/>
        </w:rPr>
      </w:pPr>
    </w:p>
    <w:p w:rsidR="004C5F5A" w:rsidRDefault="00C8016C">
      <w:pPr>
        <w:ind w:left="705" w:hanging="705"/>
        <w:rPr>
          <w:rFonts w:ascii="Arial" w:hAnsi="Arial"/>
        </w:rPr>
      </w:pPr>
      <w:r>
        <w:rPr>
          <w:rFonts w:ascii="Arial" w:hAnsi="Arial"/>
        </w:rPr>
        <w:t>(5.2)</w:t>
      </w:r>
      <w:r>
        <w:rPr>
          <w:rFonts w:ascii="Arial" w:hAnsi="Arial"/>
        </w:rPr>
        <w:tab/>
        <w:t>Der Stadtdirektor kann eine Entgeltbefreiung aussprechen, wenn im Einzelfall eine von dem vorgenannten Katalog nicht erfasste Organisation ähnlich geartete gemeinnützige Aufgaben erfüllt.</w:t>
      </w:r>
    </w:p>
    <w:p w:rsidR="004C5F5A" w:rsidRDefault="004C5F5A">
      <w:pPr>
        <w:rPr>
          <w:rFonts w:ascii="Arial" w:hAnsi="Arial"/>
        </w:rPr>
      </w:pPr>
    </w:p>
    <w:p w:rsidR="004C5F5A" w:rsidRDefault="00C8016C">
      <w:pPr>
        <w:rPr>
          <w:rFonts w:ascii="Arial" w:hAnsi="Arial"/>
          <w:b/>
        </w:rPr>
      </w:pPr>
      <w:r>
        <w:rPr>
          <w:rFonts w:ascii="Arial" w:hAnsi="Arial"/>
          <w:b/>
        </w:rPr>
        <w:t>6. Ergänzende Dienstleistungen</w:t>
      </w:r>
    </w:p>
    <w:p w:rsidR="004C5F5A" w:rsidRDefault="00C8016C">
      <w:pPr>
        <w:rPr>
          <w:rFonts w:ascii="Arial" w:hAnsi="Arial"/>
        </w:rPr>
      </w:pPr>
      <w:r>
        <w:rPr>
          <w:rFonts w:ascii="Arial" w:hAnsi="Arial"/>
        </w:rPr>
        <w:t xml:space="preserve">Ergänzende Dienstleistungen der Stadt Marl, die über einen veranstaltungsüblichen Rahmen hinausgehen (z.B. aufwendige Dekorationen), werden im Einzelfall gesondert berechnet. Bei Eigenleistungen von </w:t>
      </w:r>
      <w:proofErr w:type="spellStart"/>
      <w:r>
        <w:rPr>
          <w:rFonts w:ascii="Arial" w:hAnsi="Arial"/>
        </w:rPr>
        <w:t>NutzerInnen</w:t>
      </w:r>
      <w:proofErr w:type="spellEnd"/>
      <w:r>
        <w:rPr>
          <w:rFonts w:ascii="Arial" w:hAnsi="Arial"/>
        </w:rPr>
        <w:t xml:space="preserve"> kann im Einzelfall ein Abschlag vereinbart werden, wenn die Eigenleistung ohne Beeinträchtigung des Betriebsablaufes im Gebäude bzw. in der Anlage möglich ist.</w:t>
      </w:r>
    </w:p>
    <w:p w:rsidR="004C5F5A" w:rsidRDefault="004C5F5A">
      <w:pPr>
        <w:rPr>
          <w:rFonts w:ascii="Arial" w:hAnsi="Arial"/>
        </w:rPr>
      </w:pPr>
    </w:p>
    <w:p w:rsidR="004C5F5A" w:rsidRDefault="00C8016C">
      <w:pPr>
        <w:rPr>
          <w:rFonts w:ascii="Arial" w:hAnsi="Arial"/>
          <w:b/>
        </w:rPr>
      </w:pPr>
      <w:r>
        <w:rPr>
          <w:rFonts w:ascii="Arial" w:hAnsi="Arial"/>
          <w:b/>
        </w:rPr>
        <w:t>7. Ausfall der genehmigten Nutzung</w:t>
      </w:r>
    </w:p>
    <w:p w:rsidR="004C5F5A" w:rsidRDefault="00C8016C">
      <w:pPr>
        <w:rPr>
          <w:rFonts w:ascii="Arial" w:hAnsi="Arial"/>
        </w:rPr>
      </w:pPr>
      <w:r>
        <w:rPr>
          <w:rFonts w:ascii="Arial" w:hAnsi="Arial"/>
        </w:rPr>
        <w:t xml:space="preserve">Werden Räume und Einrichtungen nach Erteilung einer Nutzungsgenehmigung aus Gründen, die die Stadt Marl nicht zu vertreten hat, nicht genutzt, bleibt der Anspruch der Stadt Marl auf das Entgelt bestehen, wenn nicht das genehmigende </w:t>
      </w:r>
      <w:proofErr w:type="spellStart"/>
      <w:r>
        <w:rPr>
          <w:rFonts w:ascii="Arial" w:hAnsi="Arial"/>
        </w:rPr>
        <w:t>Fachamt</w:t>
      </w:r>
      <w:proofErr w:type="spellEnd"/>
      <w:r>
        <w:rPr>
          <w:rFonts w:ascii="Arial" w:hAnsi="Arial"/>
        </w:rPr>
        <w:t xml:space="preserve"> drei Werktage vorher in Kenntnis gesetzt worden ist.</w:t>
      </w: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4C5F5A">
      <w:pPr>
        <w:rPr>
          <w:rFonts w:ascii="Arial" w:hAnsi="Arial"/>
        </w:rPr>
      </w:pPr>
    </w:p>
    <w:p w:rsidR="004C5F5A" w:rsidRDefault="00C8016C">
      <w:pPr>
        <w:rPr>
          <w:rFonts w:ascii="Arial" w:hAnsi="Arial"/>
          <w:b/>
        </w:rPr>
      </w:pPr>
      <w:r>
        <w:rPr>
          <w:rFonts w:ascii="Arial" w:hAnsi="Arial"/>
          <w:b/>
        </w:rPr>
        <w:t>8. Grobreinigung</w:t>
      </w:r>
    </w:p>
    <w:p w:rsidR="004C5F5A" w:rsidRDefault="00C8016C">
      <w:pPr>
        <w:rPr>
          <w:rFonts w:ascii="Arial" w:hAnsi="Arial"/>
        </w:rPr>
      </w:pPr>
      <w:r>
        <w:rPr>
          <w:rFonts w:ascii="Arial" w:hAnsi="Arial"/>
        </w:rPr>
        <w:t>Jeder Nutzer/ jede Nutzerin ist zu einer Grobreinigung der von ihm/ ihr genutzten Räume einschließlich der Eingangs- und ggf. auch der Außenbereiche der Gebäude im Anschluss an eine Veranstaltung verpflichtet.</w:t>
      </w:r>
    </w:p>
    <w:p w:rsidR="004C5F5A" w:rsidRDefault="004C5F5A">
      <w:pPr>
        <w:rPr>
          <w:rFonts w:ascii="Arial" w:hAnsi="Arial"/>
        </w:rPr>
      </w:pPr>
    </w:p>
    <w:p w:rsidR="004C5F5A" w:rsidRDefault="00C8016C">
      <w:pPr>
        <w:rPr>
          <w:rFonts w:ascii="Arial" w:hAnsi="Arial"/>
        </w:rPr>
      </w:pPr>
      <w:r>
        <w:rPr>
          <w:rFonts w:ascii="Arial" w:hAnsi="Arial"/>
        </w:rPr>
        <w:t>Die Grobreinigung umfasst:</w:t>
      </w:r>
    </w:p>
    <w:p w:rsidR="004C5F5A" w:rsidRDefault="00C8016C">
      <w:pPr>
        <w:rPr>
          <w:rFonts w:ascii="Arial" w:hAnsi="Arial"/>
        </w:rPr>
      </w:pPr>
      <w:r>
        <w:rPr>
          <w:rFonts w:ascii="Arial" w:hAnsi="Arial"/>
        </w:rPr>
        <w:tab/>
        <w:t xml:space="preserve"> -</w:t>
      </w:r>
      <w:r>
        <w:rPr>
          <w:rFonts w:ascii="Arial" w:hAnsi="Arial"/>
        </w:rPr>
        <w:tab/>
        <w:t>die Entfernung von Abfällen aller Art</w:t>
      </w:r>
    </w:p>
    <w:p w:rsidR="004C5F5A" w:rsidRDefault="00C8016C">
      <w:pPr>
        <w:rPr>
          <w:rFonts w:ascii="Arial" w:hAnsi="Arial"/>
        </w:rPr>
      </w:pPr>
      <w:r>
        <w:rPr>
          <w:rFonts w:ascii="Arial" w:hAnsi="Arial"/>
        </w:rPr>
        <w:tab/>
        <w:t xml:space="preserve"> -</w:t>
      </w:r>
      <w:r>
        <w:rPr>
          <w:rFonts w:ascii="Arial" w:hAnsi="Arial"/>
        </w:rPr>
        <w:tab/>
        <w:t>die besenreine Säuberung der Böden</w:t>
      </w:r>
    </w:p>
    <w:p w:rsidR="004C5F5A" w:rsidRDefault="00C8016C">
      <w:pPr>
        <w:rPr>
          <w:rFonts w:ascii="Arial" w:hAnsi="Arial"/>
        </w:rPr>
      </w:pPr>
      <w:r>
        <w:rPr>
          <w:rFonts w:ascii="Arial" w:hAnsi="Arial"/>
        </w:rPr>
        <w:tab/>
        <w:t xml:space="preserve"> -</w:t>
      </w:r>
      <w:r>
        <w:rPr>
          <w:rFonts w:ascii="Arial" w:hAnsi="Arial"/>
        </w:rPr>
        <w:tab/>
        <w:t>das Entfernen grober Verschmutzungen am Inventar.</w:t>
      </w:r>
    </w:p>
    <w:p w:rsidR="004C5F5A" w:rsidRDefault="004C5F5A">
      <w:pPr>
        <w:rPr>
          <w:rFonts w:ascii="Arial" w:hAnsi="Arial"/>
        </w:rPr>
      </w:pPr>
    </w:p>
    <w:p w:rsidR="004C5F5A" w:rsidRDefault="00C8016C">
      <w:pPr>
        <w:rPr>
          <w:rFonts w:ascii="Arial" w:hAnsi="Arial"/>
        </w:rPr>
      </w:pPr>
      <w:r>
        <w:rPr>
          <w:rFonts w:ascii="Arial" w:hAnsi="Arial"/>
        </w:rPr>
        <w:t>Sollte eine Grobreinigung nicht ordnungsgemäß erfolgen, wird ein Zuschlag auf das Entgelt nach Ziffer (5) von 15 % erhoben. Diese Zahlung ist auch dann zu leisten, wenn im Hinblick auf das Hauptentgelt Zahlungsbefreiung besteht.</w:t>
      </w:r>
    </w:p>
    <w:p w:rsidR="004C5F5A" w:rsidRDefault="004C5F5A">
      <w:pPr>
        <w:rPr>
          <w:rFonts w:ascii="Arial" w:hAnsi="Arial"/>
        </w:rPr>
      </w:pPr>
    </w:p>
    <w:p w:rsidR="004C5F5A" w:rsidRDefault="00C8016C">
      <w:pPr>
        <w:rPr>
          <w:rFonts w:ascii="Arial" w:hAnsi="Arial"/>
          <w:b/>
        </w:rPr>
      </w:pPr>
      <w:r>
        <w:rPr>
          <w:rFonts w:ascii="Arial" w:hAnsi="Arial"/>
          <w:b/>
        </w:rPr>
        <w:t>9. Schriftform der Nutzungsgenehmigung, Zahlungsregelung</w:t>
      </w:r>
    </w:p>
    <w:p w:rsidR="004C5F5A" w:rsidRDefault="00C8016C">
      <w:pPr>
        <w:rPr>
          <w:rFonts w:ascii="Arial" w:hAnsi="Arial"/>
        </w:rPr>
      </w:pPr>
      <w:r>
        <w:rPr>
          <w:rFonts w:ascii="Arial" w:hAnsi="Arial"/>
        </w:rPr>
        <w:t xml:space="preserve">Die Nutzungsgenehmigung einschließlich der Entgeltfestsetzung ergeht ausnahmslos in Schriftform. Diese Entgeltordnung ist Bestandteil der Nutzungsgenehmigung. Zahlungspflichtig ist der Antragsteller/ die Antragstellerin. Nicht rechtsfähige Personengruppen haften als Gesamtschuldner. Der Stadtdirektor kann in begründeten Einzelfällen die Hinterlegung einer angemessenen Sicherheitsleistung bzw. den Abschluss einer einschlägigen Versicherung verlangen. Die Zahlung ist innerhalb von 14 Tagen nach </w:t>
      </w:r>
      <w:proofErr w:type="spellStart"/>
      <w:r>
        <w:rPr>
          <w:rFonts w:ascii="Arial" w:hAnsi="Arial"/>
        </w:rPr>
        <w:t>Bescheiderteilung</w:t>
      </w:r>
      <w:proofErr w:type="spellEnd"/>
      <w:r>
        <w:rPr>
          <w:rFonts w:ascii="Arial" w:hAnsi="Arial"/>
        </w:rPr>
        <w:t xml:space="preserve"> zu leisten.</w:t>
      </w:r>
    </w:p>
    <w:p w:rsidR="004C5F5A" w:rsidRDefault="004C5F5A">
      <w:pPr>
        <w:rPr>
          <w:rFonts w:ascii="Arial" w:hAnsi="Arial"/>
        </w:rPr>
      </w:pPr>
    </w:p>
    <w:p w:rsidR="004C5F5A" w:rsidRDefault="00C8016C">
      <w:pPr>
        <w:rPr>
          <w:rFonts w:ascii="Arial" w:hAnsi="Arial"/>
          <w:b/>
        </w:rPr>
      </w:pPr>
      <w:r>
        <w:rPr>
          <w:rFonts w:ascii="Arial" w:hAnsi="Arial"/>
          <w:b/>
        </w:rPr>
        <w:t>10. Geltung von Benutzungsordnungen</w:t>
      </w:r>
    </w:p>
    <w:p w:rsidR="004C5F5A" w:rsidRDefault="00C8016C">
      <w:pPr>
        <w:rPr>
          <w:rFonts w:ascii="Arial" w:hAnsi="Arial"/>
        </w:rPr>
      </w:pPr>
      <w:r>
        <w:rPr>
          <w:rFonts w:ascii="Arial" w:hAnsi="Arial"/>
        </w:rPr>
        <w:t>Es gelten die für die einzelnen Gebäude und Einrichtungen bestehenden Benutzungsordnungen bzw. -regelungen. Darüber hinaus können von der Stadt Marl auf den jeweiligen Nutzungszweck bezogene Einzelregelungen getroffen werden.</w:t>
      </w:r>
    </w:p>
    <w:p w:rsidR="004C5F5A" w:rsidRDefault="004C5F5A">
      <w:pPr>
        <w:rPr>
          <w:rFonts w:ascii="Arial" w:hAnsi="Arial"/>
        </w:rPr>
      </w:pPr>
    </w:p>
    <w:p w:rsidR="004C5F5A" w:rsidRDefault="00C8016C">
      <w:pPr>
        <w:rPr>
          <w:rFonts w:ascii="Arial" w:hAnsi="Arial"/>
          <w:b/>
        </w:rPr>
      </w:pPr>
      <w:r>
        <w:rPr>
          <w:rFonts w:ascii="Arial" w:hAnsi="Arial"/>
          <w:b/>
        </w:rPr>
        <w:t>11. Inkrafttreten</w:t>
      </w:r>
    </w:p>
    <w:p w:rsidR="004C5F5A" w:rsidRDefault="00C8016C">
      <w:pPr>
        <w:rPr>
          <w:rFonts w:ascii="Arial" w:hAnsi="Arial"/>
        </w:rPr>
      </w:pPr>
      <w:r>
        <w:rPr>
          <w:rFonts w:ascii="Arial" w:hAnsi="Arial"/>
        </w:rPr>
        <w:t>Die Entgeltordnung tritt am 1. Januar 1992 in Kraft.</w:t>
      </w:r>
    </w:p>
    <w:p w:rsidR="004C5F5A" w:rsidRDefault="004C5F5A">
      <w:pPr>
        <w:rPr>
          <w:rFonts w:ascii="Arial" w:hAnsi="Arial"/>
        </w:rPr>
      </w:pPr>
    </w:p>
    <w:p w:rsidR="004C5F5A" w:rsidRDefault="00C8016C">
      <w:pPr>
        <w:rPr>
          <w:rFonts w:ascii="Arial" w:hAnsi="Arial"/>
        </w:rPr>
      </w:pPr>
      <w:r>
        <w:rPr>
          <w:rFonts w:ascii="Arial" w:hAnsi="Arial"/>
        </w:rPr>
        <w:t>Bekanntmachungsanordnung</w:t>
      </w:r>
    </w:p>
    <w:p w:rsidR="004C5F5A" w:rsidRDefault="004C5F5A">
      <w:pPr>
        <w:rPr>
          <w:rFonts w:ascii="Arial" w:hAnsi="Arial"/>
        </w:rPr>
      </w:pPr>
    </w:p>
    <w:p w:rsidR="004C5F5A" w:rsidRDefault="00C8016C">
      <w:pPr>
        <w:rPr>
          <w:rFonts w:ascii="Arial" w:hAnsi="Arial"/>
        </w:rPr>
      </w:pPr>
      <w:r>
        <w:rPr>
          <w:rFonts w:ascii="Arial" w:hAnsi="Arial"/>
        </w:rPr>
        <w:t>Die vorstehende Entgeltordnung für Räume und Einrichtungen in städtischen Gebäuden und Anlagen und über die Absicht, zukünftig auch für den Verleih von Veranstaltungsinventar (Tribüne, Podeste, Fahnenmasten) prinzipiell ein Entgelt zu erheben vom 17.12.1991 wird hiermit öffentlich bekanntgemacht.</w:t>
      </w:r>
    </w:p>
    <w:p w:rsidR="004C5F5A" w:rsidRDefault="004C5F5A">
      <w:pPr>
        <w:rPr>
          <w:rFonts w:ascii="Arial" w:hAnsi="Arial"/>
        </w:rPr>
      </w:pPr>
    </w:p>
    <w:p w:rsidR="004C5F5A" w:rsidRDefault="00C8016C">
      <w:pPr>
        <w:rPr>
          <w:rFonts w:ascii="Arial" w:hAnsi="Arial"/>
        </w:rPr>
      </w:pPr>
      <w:r>
        <w:rPr>
          <w:rFonts w:ascii="Arial" w:hAnsi="Arial"/>
        </w:rPr>
        <w:t>Marl, 17. Dezember 1991</w:t>
      </w:r>
    </w:p>
    <w:p w:rsidR="004C5F5A" w:rsidRDefault="004C5F5A">
      <w:pPr>
        <w:rPr>
          <w:rFonts w:ascii="Arial" w:hAnsi="Arial"/>
        </w:rPr>
      </w:pPr>
    </w:p>
    <w:p w:rsidR="004C5F5A" w:rsidRDefault="00C8016C">
      <w:pPr>
        <w:rPr>
          <w:rFonts w:ascii="Arial" w:hAnsi="Arial"/>
        </w:rPr>
      </w:pPr>
      <w:r>
        <w:rPr>
          <w:rFonts w:ascii="Arial" w:hAnsi="Arial"/>
        </w:rPr>
        <w:t>Lothar Hentschel</w:t>
      </w:r>
    </w:p>
    <w:p w:rsidR="004C5F5A" w:rsidRDefault="00C8016C">
      <w:pPr>
        <w:rPr>
          <w:rFonts w:ascii="Arial" w:hAnsi="Arial"/>
        </w:rPr>
      </w:pPr>
      <w:r>
        <w:rPr>
          <w:rFonts w:ascii="Arial" w:hAnsi="Arial"/>
        </w:rPr>
        <w:t>Bürgermeister</w:t>
      </w: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4C5F5A">
      <w:pPr>
        <w:pStyle w:val="Textkrper2"/>
        <w:rPr>
          <w:sz w:val="22"/>
        </w:rPr>
      </w:pPr>
    </w:p>
    <w:p w:rsidR="004C5F5A" w:rsidRDefault="00C8016C">
      <w:pPr>
        <w:pStyle w:val="Textkrper2"/>
        <w:rPr>
          <w:sz w:val="22"/>
        </w:rPr>
      </w:pPr>
      <w:r>
        <w:rPr>
          <w:sz w:val="22"/>
        </w:rPr>
        <w:t>Anhang zu 4. Entgeltfestsetzungen</w:t>
      </w:r>
    </w:p>
    <w:p w:rsidR="004C5F5A" w:rsidRDefault="004C5F5A">
      <w:pPr>
        <w:pStyle w:val="Textkrper2"/>
        <w:rPr>
          <w:sz w:val="22"/>
        </w:rPr>
      </w:pPr>
    </w:p>
    <w:tbl>
      <w:tblPr>
        <w:tblW w:w="0" w:type="auto"/>
        <w:tblLayout w:type="fixed"/>
        <w:tblCellMar>
          <w:left w:w="30" w:type="dxa"/>
          <w:right w:w="30" w:type="dxa"/>
        </w:tblCellMar>
        <w:tblLook w:val="0000" w:firstRow="0" w:lastRow="0" w:firstColumn="0" w:lastColumn="0" w:noHBand="0" w:noVBand="0"/>
      </w:tblPr>
      <w:tblGrid>
        <w:gridCol w:w="3422"/>
        <w:gridCol w:w="1263"/>
        <w:gridCol w:w="710"/>
        <w:gridCol w:w="1656"/>
        <w:gridCol w:w="631"/>
        <w:gridCol w:w="1673"/>
      </w:tblGrid>
      <w:tr w:rsidR="00C8016C" w:rsidTr="00C8016C">
        <w:trPr>
          <w:trHeight w:val="989"/>
        </w:trPr>
        <w:tc>
          <w:tcPr>
            <w:tcW w:w="9355" w:type="dxa"/>
            <w:gridSpan w:val="6"/>
            <w:tcBorders>
              <w:top w:val="single" w:sz="2" w:space="0" w:color="000000"/>
              <w:left w:val="single" w:sz="2" w:space="0" w:color="000000"/>
              <w:bottom w:val="single" w:sz="2" w:space="0" w:color="000000"/>
              <w:right w:val="single" w:sz="2" w:space="0" w:color="000000"/>
            </w:tcBorders>
          </w:tcPr>
          <w:p w:rsidR="004C5F5A" w:rsidRDefault="00C8016C">
            <w:pPr>
              <w:jc w:val="center"/>
              <w:rPr>
                <w:rFonts w:ascii="Arial" w:hAnsi="Arial"/>
                <w:b/>
                <w:snapToGrid w:val="0"/>
                <w:color w:val="000000"/>
              </w:rPr>
            </w:pPr>
            <w:r>
              <w:rPr>
                <w:rFonts w:ascii="Arial" w:hAnsi="Arial"/>
                <w:b/>
                <w:snapToGrid w:val="0"/>
                <w:color w:val="000000"/>
              </w:rPr>
              <w:lastRenderedPageBreak/>
              <w:t>Entgeltfestsetzungen für Räume und Einrichtungen in städtischen Gebäuden und Anlagen vom 17.12.1991</w:t>
            </w:r>
          </w:p>
        </w:tc>
      </w:tr>
      <w:tr w:rsidR="004C5F5A">
        <w:trPr>
          <w:trHeight w:val="247"/>
        </w:trPr>
        <w:tc>
          <w:tcPr>
            <w:tcW w:w="3422" w:type="dxa"/>
            <w:tcBorders>
              <w:top w:val="single" w:sz="2" w:space="0" w:color="000000"/>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263" w:type="dxa"/>
            <w:tcBorders>
              <w:top w:val="single" w:sz="2" w:space="0" w:color="000000"/>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710" w:type="dxa"/>
            <w:tcBorders>
              <w:top w:val="single" w:sz="2" w:space="0" w:color="000000"/>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656" w:type="dxa"/>
            <w:tcBorders>
              <w:top w:val="single" w:sz="2" w:space="0" w:color="000000"/>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631" w:type="dxa"/>
            <w:tcBorders>
              <w:top w:val="single" w:sz="2" w:space="0" w:color="000000"/>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673" w:type="dxa"/>
            <w:tcBorders>
              <w:top w:val="single" w:sz="2" w:space="0" w:color="000000"/>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r>
      <w:tr w:rsidR="00C8016C" w:rsidTr="00C8016C">
        <w:trPr>
          <w:trHeight w:val="742"/>
        </w:trPr>
        <w:tc>
          <w:tcPr>
            <w:tcW w:w="5395" w:type="dxa"/>
            <w:gridSpan w:val="3"/>
            <w:tcBorders>
              <w:top w:val="single" w:sz="6" w:space="0" w:color="auto"/>
              <w:left w:val="single" w:sz="6" w:space="0" w:color="auto"/>
              <w:bottom w:val="single" w:sz="6" w:space="0" w:color="auto"/>
              <w:right w:val="single" w:sz="6" w:space="0" w:color="auto"/>
            </w:tcBorders>
          </w:tcPr>
          <w:p w:rsidR="004C5F5A" w:rsidRDefault="00C8016C">
            <w:pPr>
              <w:jc w:val="center"/>
              <w:rPr>
                <w:rFonts w:ascii="Arial" w:hAnsi="Arial"/>
                <w:snapToGrid w:val="0"/>
                <w:color w:val="000000"/>
              </w:rPr>
            </w:pPr>
            <w:r>
              <w:rPr>
                <w:rFonts w:ascii="Arial" w:hAnsi="Arial"/>
                <w:snapToGrid w:val="0"/>
                <w:color w:val="000000"/>
              </w:rPr>
              <w:t>Entgelt für Veranstaltungen, die einschließlich</w:t>
            </w:r>
          </w:p>
          <w:p w:rsidR="004C5F5A" w:rsidRDefault="00C8016C">
            <w:pPr>
              <w:jc w:val="center"/>
              <w:rPr>
                <w:rFonts w:ascii="Arial" w:hAnsi="Arial"/>
                <w:snapToGrid w:val="0"/>
                <w:color w:val="000000"/>
              </w:rPr>
            </w:pPr>
            <w:r>
              <w:rPr>
                <w:rFonts w:ascii="Arial" w:hAnsi="Arial"/>
                <w:snapToGrid w:val="0"/>
                <w:color w:val="000000"/>
              </w:rPr>
              <w:t>Vor- und Nachbereitung bis zu 6 Stunden dauert</w:t>
            </w:r>
          </w:p>
        </w:tc>
        <w:tc>
          <w:tcPr>
            <w:tcW w:w="2287" w:type="dxa"/>
            <w:gridSpan w:val="2"/>
            <w:tcBorders>
              <w:top w:val="single" w:sz="6" w:space="0" w:color="auto"/>
              <w:left w:val="single" w:sz="6" w:space="0" w:color="auto"/>
              <w:bottom w:val="single" w:sz="6" w:space="0" w:color="auto"/>
              <w:right w:val="single" w:sz="6" w:space="0" w:color="auto"/>
            </w:tcBorders>
          </w:tcPr>
          <w:p w:rsidR="004C5F5A" w:rsidRDefault="00C8016C">
            <w:pPr>
              <w:jc w:val="center"/>
              <w:rPr>
                <w:rFonts w:ascii="Arial" w:hAnsi="Arial"/>
                <w:snapToGrid w:val="0"/>
                <w:color w:val="000000"/>
              </w:rPr>
            </w:pPr>
            <w:r>
              <w:rPr>
                <w:rFonts w:ascii="Arial" w:hAnsi="Arial"/>
                <w:snapToGrid w:val="0"/>
                <w:color w:val="000000"/>
              </w:rPr>
              <w:t>für Veranstaltungen</w:t>
            </w:r>
          </w:p>
          <w:p w:rsidR="004C5F5A" w:rsidRDefault="00C8016C">
            <w:pPr>
              <w:jc w:val="center"/>
              <w:rPr>
                <w:rFonts w:ascii="Arial" w:hAnsi="Arial"/>
                <w:snapToGrid w:val="0"/>
                <w:color w:val="000000"/>
              </w:rPr>
            </w:pPr>
            <w:r>
              <w:rPr>
                <w:rFonts w:ascii="Arial" w:hAnsi="Arial"/>
                <w:snapToGrid w:val="0"/>
                <w:color w:val="000000"/>
              </w:rPr>
              <w:t>bis 8 Stunden</w:t>
            </w: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center"/>
              <w:rPr>
                <w:rFonts w:ascii="Arial" w:hAnsi="Arial"/>
                <w:snapToGrid w:val="0"/>
                <w:color w:val="000000"/>
              </w:rPr>
            </w:pPr>
            <w:r>
              <w:rPr>
                <w:rFonts w:ascii="Arial" w:hAnsi="Arial"/>
                <w:snapToGrid w:val="0"/>
                <w:color w:val="000000"/>
              </w:rPr>
              <w:t>für Veranstaltungen über 8 Stunden</w:t>
            </w:r>
          </w:p>
        </w:tc>
      </w:tr>
      <w:tr w:rsidR="004C5F5A">
        <w:trPr>
          <w:trHeight w:val="247"/>
        </w:trPr>
        <w:tc>
          <w:tcPr>
            <w:tcW w:w="3422" w:type="dxa"/>
            <w:tcBorders>
              <w:top w:val="single" w:sz="6" w:space="0" w:color="auto"/>
              <w:left w:val="single" w:sz="6" w:space="0" w:color="auto"/>
              <w:bottom w:val="single" w:sz="6" w:space="0" w:color="auto"/>
              <w:right w:val="single" w:sz="2" w:space="0" w:color="000000"/>
            </w:tcBorders>
          </w:tcPr>
          <w:p w:rsidR="004C5F5A" w:rsidRDefault="004C5F5A">
            <w:pPr>
              <w:jc w:val="right"/>
              <w:rPr>
                <w:rFonts w:ascii="Arial" w:hAnsi="Arial"/>
                <w:snapToGrid w:val="0"/>
                <w:color w:val="000000"/>
              </w:rPr>
            </w:pPr>
          </w:p>
        </w:tc>
        <w:tc>
          <w:tcPr>
            <w:tcW w:w="1263"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710"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656"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631"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673" w:type="dxa"/>
            <w:tcBorders>
              <w:top w:val="single" w:sz="6" w:space="0" w:color="auto"/>
              <w:left w:val="single" w:sz="2" w:space="0" w:color="000000"/>
              <w:bottom w:val="single" w:sz="6" w:space="0" w:color="auto"/>
              <w:right w:val="single" w:sz="6" w:space="0" w:color="auto"/>
            </w:tcBorders>
          </w:tcPr>
          <w:p w:rsidR="004C5F5A" w:rsidRDefault="004C5F5A">
            <w:pPr>
              <w:jc w:val="right"/>
              <w:rPr>
                <w:rFonts w:ascii="Arial" w:hAnsi="Arial"/>
                <w:snapToGrid w:val="0"/>
                <w:color w:val="000000"/>
              </w:rPr>
            </w:pPr>
          </w:p>
        </w:tc>
      </w:tr>
      <w:tr w:rsidR="004C5F5A">
        <w:trPr>
          <w:trHeight w:val="247"/>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Aufschläge in %</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center"/>
              <w:rPr>
                <w:rFonts w:ascii="Arial" w:hAnsi="Arial"/>
                <w:snapToGrid w:val="0"/>
                <w:color w:val="000000"/>
              </w:rPr>
            </w:pPr>
            <w:r>
              <w:rPr>
                <w:rFonts w:ascii="Arial" w:hAnsi="Arial"/>
                <w:snapToGrid w:val="0"/>
                <w:color w:val="000000"/>
              </w:rPr>
              <w:t>---</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20%</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33,33%</w:t>
            </w:r>
          </w:p>
        </w:tc>
      </w:tr>
      <w:tr w:rsidR="004C5F5A">
        <w:trPr>
          <w:trHeight w:val="247"/>
        </w:trPr>
        <w:tc>
          <w:tcPr>
            <w:tcW w:w="3422" w:type="dxa"/>
            <w:tcBorders>
              <w:top w:val="single" w:sz="6" w:space="0" w:color="auto"/>
              <w:left w:val="single" w:sz="6" w:space="0" w:color="auto"/>
              <w:bottom w:val="single" w:sz="6" w:space="0" w:color="auto"/>
              <w:right w:val="single" w:sz="2" w:space="0" w:color="000000"/>
            </w:tcBorders>
          </w:tcPr>
          <w:p w:rsidR="004C5F5A" w:rsidRDefault="004C5F5A">
            <w:pPr>
              <w:jc w:val="right"/>
              <w:rPr>
                <w:rFonts w:ascii="Arial" w:hAnsi="Arial"/>
                <w:snapToGrid w:val="0"/>
                <w:color w:val="000000"/>
              </w:rPr>
            </w:pPr>
          </w:p>
        </w:tc>
        <w:tc>
          <w:tcPr>
            <w:tcW w:w="1263"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710"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656"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631" w:type="dxa"/>
            <w:tcBorders>
              <w:top w:val="single" w:sz="6" w:space="0" w:color="auto"/>
              <w:left w:val="single" w:sz="2" w:space="0" w:color="000000"/>
              <w:bottom w:val="single" w:sz="6" w:space="0" w:color="auto"/>
              <w:right w:val="single" w:sz="2" w:space="0" w:color="000000"/>
            </w:tcBorders>
          </w:tcPr>
          <w:p w:rsidR="004C5F5A" w:rsidRDefault="004C5F5A">
            <w:pPr>
              <w:jc w:val="right"/>
              <w:rPr>
                <w:rFonts w:ascii="Arial" w:hAnsi="Arial"/>
                <w:snapToGrid w:val="0"/>
                <w:color w:val="000000"/>
              </w:rPr>
            </w:pPr>
          </w:p>
        </w:tc>
        <w:tc>
          <w:tcPr>
            <w:tcW w:w="1673" w:type="dxa"/>
            <w:tcBorders>
              <w:top w:val="single" w:sz="6" w:space="0" w:color="auto"/>
              <w:left w:val="single" w:sz="2" w:space="0" w:color="000000"/>
              <w:bottom w:val="single" w:sz="6" w:space="0" w:color="auto"/>
              <w:right w:val="single" w:sz="6" w:space="0" w:color="auto"/>
            </w:tcBorders>
          </w:tcPr>
          <w:p w:rsidR="004C5F5A" w:rsidRDefault="004C5F5A">
            <w:pPr>
              <w:jc w:val="right"/>
              <w:rPr>
                <w:rFonts w:ascii="Arial" w:hAnsi="Arial"/>
                <w:snapToGrid w:val="0"/>
                <w:color w:val="000000"/>
              </w:rPr>
            </w:pP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der Mehrzweckhalle Bartholomäus (bei nichtsportlicher Nutzung)</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204,50 €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40,90 €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68,17 €</w:t>
            </w: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der Mensa und Pausenhalle der Heinrich-Kielhorn-Schule</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204,50 €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40,90 €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68,17 €</w:t>
            </w: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der Mensa der Gesamtschule Marl-Mitte</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306,70 €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61,34 €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102,23 €</w:t>
            </w: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der Aula des Albert-Schweitzer-/ Geschwister-Scholl-Gymnasiums</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255,50 €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51,10 €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85,17 €</w:t>
            </w: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5B6A77">
            <w:pPr>
              <w:rPr>
                <w:rFonts w:ascii="Arial" w:hAnsi="Arial"/>
                <w:snapToGrid w:val="0"/>
                <w:color w:val="000000"/>
              </w:rPr>
            </w:pPr>
            <w:r>
              <w:rPr>
                <w:rFonts w:ascii="Arial" w:hAnsi="Arial"/>
                <w:snapToGrid w:val="0"/>
                <w:color w:val="000000"/>
              </w:rPr>
              <w:t>im A</w:t>
            </w:r>
            <w:r w:rsidR="00C8016C">
              <w:rPr>
                <w:rFonts w:ascii="Arial" w:hAnsi="Arial"/>
                <w:snapToGrid w:val="0"/>
                <w:color w:val="000000"/>
              </w:rPr>
              <w:t xml:space="preserve">trium des Gymnasiums im </w:t>
            </w:r>
            <w:proofErr w:type="spellStart"/>
            <w:r w:rsidR="00C8016C">
              <w:rPr>
                <w:rFonts w:ascii="Arial" w:hAnsi="Arial"/>
                <w:snapToGrid w:val="0"/>
                <w:color w:val="000000"/>
              </w:rPr>
              <w:t>Loekamp</w:t>
            </w:r>
            <w:proofErr w:type="spellEnd"/>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255,50 €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51,10 €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85,17 €</w:t>
            </w: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allen sonstigen Mensen, Pausenhallen, Foren, Sälen</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127,80 €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25,56 €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42,60 €</w:t>
            </w:r>
          </w:p>
        </w:tc>
      </w:tr>
      <w:tr w:rsidR="004C5F5A">
        <w:trPr>
          <w:trHeight w:val="989"/>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 xml:space="preserve">in allen Fachräumen (Physik, Chemie, Biologie, Sprachlabors, Werken, Lehrküchen, Medien, </w:t>
            </w:r>
            <w:proofErr w:type="spellStart"/>
            <w:r>
              <w:rPr>
                <w:rFonts w:ascii="Arial" w:hAnsi="Arial"/>
                <w:snapToGrid w:val="0"/>
                <w:color w:val="000000"/>
              </w:rPr>
              <w:t>Musik,Spielen</w:t>
            </w:r>
            <w:proofErr w:type="spellEnd"/>
            <w:r>
              <w:rPr>
                <w:rFonts w:ascii="Arial" w:hAnsi="Arial"/>
                <w:snapToGrid w:val="0"/>
                <w:color w:val="000000"/>
              </w:rPr>
              <w:t xml:space="preserve"> und Gymnastik)</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30,60 €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6,12 €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10,20 €</w:t>
            </w:r>
          </w:p>
        </w:tc>
      </w:tr>
      <w:tr w:rsidR="004C5F5A">
        <w:trPr>
          <w:trHeight w:val="494"/>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allen Klassen-, Kurs-, Gruppen- und Seminarräumen</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15,30 €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3,06 €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5,10 €</w:t>
            </w:r>
          </w:p>
        </w:tc>
      </w:tr>
      <w:tr w:rsidR="004C5F5A">
        <w:trPr>
          <w:trHeight w:val="247"/>
        </w:trPr>
        <w:tc>
          <w:tcPr>
            <w:tcW w:w="3422" w:type="dxa"/>
            <w:tcBorders>
              <w:top w:val="single" w:sz="6" w:space="0" w:color="auto"/>
              <w:left w:val="single" w:sz="6" w:space="0" w:color="auto"/>
              <w:bottom w:val="single" w:sz="6" w:space="0" w:color="auto"/>
              <w:right w:val="single" w:sz="6" w:space="0" w:color="auto"/>
            </w:tcBorders>
          </w:tcPr>
          <w:p w:rsidR="004C5F5A" w:rsidRDefault="00C8016C">
            <w:pPr>
              <w:rPr>
                <w:rFonts w:ascii="Arial" w:hAnsi="Arial"/>
                <w:snapToGrid w:val="0"/>
                <w:color w:val="000000"/>
              </w:rPr>
            </w:pPr>
            <w:r>
              <w:rPr>
                <w:rFonts w:ascii="Arial" w:hAnsi="Arial"/>
                <w:snapToGrid w:val="0"/>
                <w:color w:val="000000"/>
              </w:rPr>
              <w:t>in den Lehrschwimmbecken</w:t>
            </w:r>
          </w:p>
        </w:tc>
        <w:tc>
          <w:tcPr>
            <w:tcW w:w="126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153,30 €</w:t>
            </w:r>
          </w:p>
        </w:tc>
        <w:tc>
          <w:tcPr>
            <w:tcW w:w="710"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56"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30,66 €</w:t>
            </w:r>
          </w:p>
        </w:tc>
        <w:tc>
          <w:tcPr>
            <w:tcW w:w="631" w:type="dxa"/>
            <w:tcBorders>
              <w:top w:val="single" w:sz="6" w:space="0" w:color="auto"/>
              <w:left w:val="single" w:sz="6" w:space="0" w:color="auto"/>
              <w:bottom w:val="single" w:sz="6" w:space="0" w:color="auto"/>
              <w:right w:val="single" w:sz="6" w:space="0" w:color="auto"/>
            </w:tcBorders>
          </w:tcPr>
          <w:p w:rsidR="004C5F5A" w:rsidRDefault="004C5F5A">
            <w:pPr>
              <w:jc w:val="right"/>
              <w:rPr>
                <w:rFonts w:ascii="Arial" w:hAnsi="Arial"/>
                <w:snapToGrid w:val="0"/>
                <w:color w:val="000000"/>
              </w:rPr>
            </w:pPr>
          </w:p>
        </w:tc>
        <w:tc>
          <w:tcPr>
            <w:tcW w:w="1673" w:type="dxa"/>
            <w:tcBorders>
              <w:top w:val="single" w:sz="6" w:space="0" w:color="auto"/>
              <w:left w:val="single" w:sz="6" w:space="0" w:color="auto"/>
              <w:bottom w:val="single" w:sz="6" w:space="0" w:color="auto"/>
              <w:right w:val="single" w:sz="6" w:space="0" w:color="auto"/>
            </w:tcBorders>
          </w:tcPr>
          <w:p w:rsidR="004C5F5A" w:rsidRDefault="00C8016C">
            <w:pPr>
              <w:jc w:val="right"/>
              <w:rPr>
                <w:rFonts w:ascii="Arial" w:hAnsi="Arial"/>
                <w:snapToGrid w:val="0"/>
                <w:color w:val="000000"/>
              </w:rPr>
            </w:pPr>
            <w:r>
              <w:rPr>
                <w:rFonts w:ascii="Arial" w:hAnsi="Arial"/>
                <w:snapToGrid w:val="0"/>
                <w:color w:val="000000"/>
              </w:rPr>
              <w:t>51,10 €</w:t>
            </w:r>
          </w:p>
        </w:tc>
      </w:tr>
    </w:tbl>
    <w:p w:rsidR="004C5F5A" w:rsidRDefault="004C5F5A">
      <w:pPr>
        <w:pStyle w:val="Textkrper2"/>
        <w:rPr>
          <w:sz w:val="22"/>
        </w:rPr>
      </w:pPr>
    </w:p>
    <w:sectPr w:rsidR="004C5F5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D23"/>
    <w:multiLevelType w:val="multilevel"/>
    <w:tmpl w:val="0BC49D5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4263A5"/>
    <w:multiLevelType w:val="singleLevel"/>
    <w:tmpl w:val="F85A3D9A"/>
    <w:lvl w:ilvl="0">
      <w:start w:val="4"/>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2ADB46FB"/>
    <w:multiLevelType w:val="multilevel"/>
    <w:tmpl w:val="85A451A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E934AB1"/>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4B216379"/>
    <w:multiLevelType w:val="singleLevel"/>
    <w:tmpl w:val="B4E898D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CD12F1A"/>
    <w:multiLevelType w:val="singleLevel"/>
    <w:tmpl w:val="4A0649E2"/>
    <w:lvl w:ilvl="0">
      <w:start w:val="4"/>
      <w:numFmt w:val="bullet"/>
      <w:lvlText w:val="-"/>
      <w:lvlJc w:val="left"/>
      <w:pPr>
        <w:tabs>
          <w:tab w:val="num" w:pos="705"/>
        </w:tabs>
        <w:ind w:left="705" w:hanging="705"/>
      </w:pPr>
      <w:rPr>
        <w:rFonts w:ascii="Times New Roman" w:hAnsi="Times New Roman" w:hint="default"/>
      </w:rPr>
    </w:lvl>
  </w:abstractNum>
  <w:abstractNum w:abstractNumId="6" w15:restartNumberingAfterBreak="0">
    <w:nsid w:val="4F8A2089"/>
    <w:multiLevelType w:val="multilevel"/>
    <w:tmpl w:val="CF78A51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B9E7C89"/>
    <w:multiLevelType w:val="singleLevel"/>
    <w:tmpl w:val="BCD48A02"/>
    <w:lvl w:ilvl="0">
      <w:start w:val="2"/>
      <w:numFmt w:val="decimal"/>
      <w:lvlText w:val=""/>
      <w:lvlJc w:val="left"/>
      <w:pPr>
        <w:tabs>
          <w:tab w:val="num" w:pos="705"/>
        </w:tabs>
        <w:ind w:left="705" w:hanging="705"/>
      </w:pPr>
      <w:rPr>
        <w:rFonts w:ascii="Times New Roman" w:hAnsi="Times New Roman" w:hint="default"/>
      </w:rPr>
    </w:lvl>
  </w:abstractNum>
  <w:abstractNum w:abstractNumId="8" w15:restartNumberingAfterBreak="0">
    <w:nsid w:val="5CC71440"/>
    <w:multiLevelType w:val="singleLevel"/>
    <w:tmpl w:val="0014553A"/>
    <w:lvl w:ilvl="0">
      <w:start w:val="4"/>
      <w:numFmt w:val="bullet"/>
      <w:lvlText w:val="-"/>
      <w:lvlJc w:val="left"/>
      <w:pPr>
        <w:tabs>
          <w:tab w:val="num" w:pos="705"/>
        </w:tabs>
        <w:ind w:left="705" w:hanging="705"/>
      </w:pPr>
      <w:rPr>
        <w:rFonts w:ascii="Times New Roman" w:hAnsi="Times New Roman" w:hint="default"/>
      </w:rPr>
    </w:lvl>
  </w:abstractNum>
  <w:abstractNum w:abstractNumId="9" w15:restartNumberingAfterBreak="0">
    <w:nsid w:val="5F237AE2"/>
    <w:multiLevelType w:val="singleLevel"/>
    <w:tmpl w:val="6C8C996C"/>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0BA0C5C"/>
    <w:multiLevelType w:val="singleLevel"/>
    <w:tmpl w:val="A7DE605A"/>
    <w:lvl w:ilvl="0">
      <w:numFmt w:val="bullet"/>
      <w:lvlText w:val="-"/>
      <w:lvlJc w:val="left"/>
      <w:pPr>
        <w:tabs>
          <w:tab w:val="num" w:pos="705"/>
        </w:tabs>
        <w:ind w:left="705" w:hanging="705"/>
      </w:pPr>
      <w:rPr>
        <w:rFonts w:ascii="Times New Roman" w:hAnsi="Times New Roman" w:hint="default"/>
      </w:rPr>
    </w:lvl>
  </w:abstractNum>
  <w:abstractNum w:abstractNumId="11" w15:restartNumberingAfterBreak="0">
    <w:nsid w:val="61AA71C7"/>
    <w:multiLevelType w:val="singleLevel"/>
    <w:tmpl w:val="5CD854E2"/>
    <w:lvl w:ilvl="0">
      <w:start w:val="4"/>
      <w:numFmt w:val="bullet"/>
      <w:lvlText w:val="-"/>
      <w:lvlJc w:val="left"/>
      <w:pPr>
        <w:tabs>
          <w:tab w:val="num" w:pos="705"/>
        </w:tabs>
        <w:ind w:left="705" w:hanging="705"/>
      </w:pPr>
      <w:rPr>
        <w:rFonts w:ascii="Times New Roman" w:hAnsi="Times New Roman" w:hint="default"/>
      </w:rPr>
    </w:lvl>
  </w:abstractNum>
  <w:abstractNum w:abstractNumId="12" w15:restartNumberingAfterBreak="0">
    <w:nsid w:val="61C93844"/>
    <w:multiLevelType w:val="singleLevel"/>
    <w:tmpl w:val="AA88B19A"/>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6FF016F1"/>
    <w:multiLevelType w:val="multilevel"/>
    <w:tmpl w:val="ACFE0E3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33C0580"/>
    <w:multiLevelType w:val="singleLevel"/>
    <w:tmpl w:val="04070015"/>
    <w:lvl w:ilvl="0">
      <w:start w:val="1"/>
      <w:numFmt w:val="decimal"/>
      <w:lvlText w:val="(%1)"/>
      <w:lvlJc w:val="left"/>
      <w:pPr>
        <w:tabs>
          <w:tab w:val="num" w:pos="360"/>
        </w:tabs>
        <w:ind w:left="360" w:hanging="360"/>
      </w:pPr>
      <w:rPr>
        <w:rFonts w:hint="default"/>
      </w:rPr>
    </w:lvl>
  </w:abstractNum>
  <w:abstractNum w:abstractNumId="15" w15:restartNumberingAfterBreak="0">
    <w:nsid w:val="7BED0871"/>
    <w:multiLevelType w:val="multilevel"/>
    <w:tmpl w:val="F7B81564"/>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7"/>
  </w:num>
  <w:num w:numId="4">
    <w:abstractNumId w:val="9"/>
  </w:num>
  <w:num w:numId="5">
    <w:abstractNumId w:val="14"/>
  </w:num>
  <w:num w:numId="6">
    <w:abstractNumId w:val="10"/>
  </w:num>
  <w:num w:numId="7">
    <w:abstractNumId w:val="12"/>
  </w:num>
  <w:num w:numId="8">
    <w:abstractNumId w:val="0"/>
  </w:num>
  <w:num w:numId="9">
    <w:abstractNumId w:val="2"/>
  </w:num>
  <w:num w:numId="10">
    <w:abstractNumId w:val="13"/>
  </w:num>
  <w:num w:numId="11">
    <w:abstractNumId w:val="8"/>
  </w:num>
  <w:num w:numId="12">
    <w:abstractNumId w:val="1"/>
  </w:num>
  <w:num w:numId="13">
    <w:abstractNumId w:val="5"/>
  </w:num>
  <w:num w:numId="14">
    <w:abstractNumId w:val="1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readOnly" w:enforcement="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6C"/>
    <w:rsid w:val="004C5F5A"/>
    <w:rsid w:val="005B6A77"/>
    <w:rsid w:val="00C8016C"/>
    <w:rsid w:val="00D33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58F01D-6E9E-4C19-96C4-7B5378B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b/>
      <w:sz w:val="24"/>
    </w:rPr>
  </w:style>
  <w:style w:type="paragraph" w:styleId="Textkrper2">
    <w:name w:val="Body Text 2"/>
    <w:basedOn w:val="Standard"/>
    <w:semiHidden/>
    <w:pPr>
      <w:jc w:val="both"/>
    </w:pPr>
    <w:rPr>
      <w:rFonts w:ascii="Arial" w:hAnsi="Arial"/>
      <w:sz w:val="24"/>
    </w:rPr>
  </w:style>
  <w:style w:type="paragraph" w:styleId="Sprechblasentext">
    <w:name w:val="Balloon Text"/>
    <w:basedOn w:val="Standard"/>
    <w:link w:val="SprechblasentextZchn"/>
    <w:uiPriority w:val="99"/>
    <w:semiHidden/>
    <w:unhideWhenUsed/>
    <w:rsid w:val="00C801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4F9D-2F11-4123-984D-18625D16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7796</Characters>
  <Application>Microsoft Office Word</Application>
  <DocSecurity>8</DocSecurity>
  <Lines>64</Lines>
  <Paragraphs>18</Paragraphs>
  <ScaleCrop>false</ScaleCrop>
  <HeadingPairs>
    <vt:vector size="2" baseType="variant">
      <vt:variant>
        <vt:lpstr>Titel</vt:lpstr>
      </vt:variant>
      <vt:variant>
        <vt:i4>1</vt:i4>
      </vt:variant>
    </vt:vector>
  </HeadingPairs>
  <TitlesOfParts>
    <vt:vector size="1" baseType="lpstr">
      <vt:lpstr>Entgeltordnung für Räume und Einrichtungen in städt</vt:lpstr>
    </vt:vector>
  </TitlesOfParts>
  <Company>Stadtverwaltung Marl</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Entgeltordnung für Räume und Einrichtungen in städt</dc:title>
  <dc:creator>ROGGENBC</dc:creator>
  <cp:lastModifiedBy>Kruck, Katharina</cp:lastModifiedBy>
  <cp:revision>2</cp:revision>
  <cp:lastPrinted>2015-04-15T07:13:00Z</cp:lastPrinted>
  <dcterms:created xsi:type="dcterms:W3CDTF">2018-09-06T14:40:00Z</dcterms:created>
  <dcterms:modified xsi:type="dcterms:W3CDTF">2018-09-06T14:40:00Z</dcterms:modified>
</cp:coreProperties>
</file>